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5647" w14:textId="39AFBF82" w:rsidR="00D61406" w:rsidRPr="00780478" w:rsidRDefault="00BF4C2A" w:rsidP="00FE4C32">
      <w:pPr>
        <w:contextualSpacing/>
        <w:jc w:val="center"/>
        <w:rPr>
          <w:rFonts w:ascii="Open Sans" w:hAnsi="Open Sans" w:cs="Open Sans"/>
          <w:b/>
        </w:rPr>
      </w:pPr>
      <w:r w:rsidRPr="00780478">
        <w:rPr>
          <w:rFonts w:ascii="Open Sans" w:hAnsi="Open Sans" w:cs="Open Sans"/>
          <w:b/>
        </w:rPr>
        <w:t>Teams</w:t>
      </w:r>
    </w:p>
    <w:p w14:paraId="4686A860" w14:textId="77777777" w:rsidR="00D61406" w:rsidRPr="00780478" w:rsidRDefault="00D61406" w:rsidP="00FE4C32">
      <w:pPr>
        <w:contextualSpacing/>
        <w:jc w:val="center"/>
        <w:rPr>
          <w:rFonts w:ascii="Open Sans" w:hAnsi="Open Sans" w:cs="Open Sans"/>
          <w:b/>
        </w:rPr>
      </w:pPr>
      <w:r w:rsidRPr="00780478">
        <w:rPr>
          <w:rFonts w:ascii="Open Sans" w:hAnsi="Open Sans" w:cs="Open Sans"/>
          <w:b/>
        </w:rPr>
        <w:t>Broker Guide</w:t>
      </w:r>
    </w:p>
    <w:p w14:paraId="36F648C3" w14:textId="77777777" w:rsidR="00D61406" w:rsidRPr="00780478" w:rsidRDefault="00D61406" w:rsidP="00FE4C32">
      <w:pPr>
        <w:contextualSpacing/>
        <w:jc w:val="center"/>
        <w:rPr>
          <w:rFonts w:ascii="Open Sans" w:hAnsi="Open Sans" w:cs="Open Sans"/>
        </w:rPr>
      </w:pPr>
    </w:p>
    <w:p w14:paraId="0F9E011A" w14:textId="34692750" w:rsidR="0056503A" w:rsidRPr="00150143" w:rsidRDefault="00BF4C2A" w:rsidP="00150143">
      <w:pPr>
        <w:contextualSpacing/>
        <w:jc w:val="center"/>
        <w:rPr>
          <w:rFonts w:ascii="Open Sans" w:hAnsi="Open Sans"/>
        </w:rPr>
      </w:pPr>
      <w:r w:rsidRPr="00780478">
        <w:rPr>
          <w:rFonts w:ascii="Open Sans" w:hAnsi="Open Sans" w:cs="Open Sans"/>
          <w:b/>
        </w:rPr>
        <w:t>Teams</w:t>
      </w:r>
      <w:r w:rsidR="005B4389" w:rsidRPr="00780478">
        <w:rPr>
          <w:rFonts w:ascii="Open Sans" w:hAnsi="Open Sans" w:cs="Open Sans"/>
          <w:b/>
        </w:rPr>
        <w:t xml:space="preserve"> Overview</w:t>
      </w:r>
      <w:r w:rsidR="00DF04F3" w:rsidRPr="00780478">
        <w:rPr>
          <w:rFonts w:ascii="Open Sans" w:hAnsi="Open Sans" w:cs="Open Sans"/>
          <w:b/>
        </w:rPr>
        <w:t xml:space="preserve"> – What is a Team?</w:t>
      </w:r>
    </w:p>
    <w:p w14:paraId="42DAD49F" w14:textId="3F699074" w:rsidR="00DF04F3" w:rsidRPr="00780478" w:rsidRDefault="00883FAE" w:rsidP="00FE4C32">
      <w:pPr>
        <w:ind w:firstLine="720"/>
        <w:contextualSpacing/>
        <w:rPr>
          <w:rFonts w:ascii="Open Sans" w:hAnsi="Open Sans" w:cs="Open Sans"/>
        </w:rPr>
      </w:pPr>
      <w:r w:rsidRPr="00780478">
        <w:rPr>
          <w:rFonts w:ascii="Open Sans" w:hAnsi="Open Sans" w:cs="Open Sans"/>
        </w:rPr>
        <w:t>There are currently no laws or regulations directly governing teams in the Commonwealth of Virginia</w:t>
      </w:r>
      <w:r w:rsidR="00DF04F3" w:rsidRPr="00780478">
        <w:rPr>
          <w:rFonts w:ascii="Open Sans" w:hAnsi="Open Sans" w:cs="Open Sans"/>
        </w:rPr>
        <w:t xml:space="preserve"> and there is no legal definition of a team in the Code of Virginia or Virginia Real Estate Board (VREB) Regulations. Generally, a team consists of a licensee and at least one other person </w:t>
      </w:r>
      <w:r w:rsidR="00F83B1E">
        <w:rPr>
          <w:rFonts w:ascii="Open Sans" w:hAnsi="Open Sans" w:cs="Open Sans"/>
        </w:rPr>
        <w:t>who</w:t>
      </w:r>
      <w:r w:rsidR="00F83B1E" w:rsidRPr="00780478">
        <w:rPr>
          <w:rFonts w:ascii="Open Sans" w:hAnsi="Open Sans" w:cs="Open Sans"/>
        </w:rPr>
        <w:t xml:space="preserve"> </w:t>
      </w:r>
      <w:r w:rsidR="00DF04F3" w:rsidRPr="00780478">
        <w:rPr>
          <w:rFonts w:ascii="Open Sans" w:hAnsi="Open Sans" w:cs="Open Sans"/>
        </w:rPr>
        <w:t xml:space="preserve">work together regularly under one brokerage firm; hold themselves out to the public as being one entity; and refer to themselves by a common name. Teams can take many forms including one agent with an administrative staff, two licensees working together, or many licensed and unlicensed individuals working under a top rainmaker agent. However, a </w:t>
      </w:r>
      <w:r w:rsidR="003970DB">
        <w:rPr>
          <w:rFonts w:ascii="Open Sans" w:hAnsi="Open Sans" w:cs="Open Sans"/>
        </w:rPr>
        <w:t>t</w:t>
      </w:r>
      <w:r w:rsidR="003970DB" w:rsidRPr="00780478">
        <w:rPr>
          <w:rFonts w:ascii="Open Sans" w:hAnsi="Open Sans" w:cs="Open Sans"/>
        </w:rPr>
        <w:t xml:space="preserve">eam </w:t>
      </w:r>
      <w:r w:rsidR="00DF04F3" w:rsidRPr="00780478">
        <w:rPr>
          <w:rFonts w:ascii="Open Sans" w:hAnsi="Open Sans" w:cs="Open Sans"/>
        </w:rPr>
        <w:t>is always working under one principal broker.</w:t>
      </w:r>
    </w:p>
    <w:p w14:paraId="181B82C6" w14:textId="4A809B83" w:rsidR="00AA5F4F" w:rsidRPr="00780478" w:rsidRDefault="00AA5F4F" w:rsidP="00FE4C32">
      <w:pPr>
        <w:contextualSpacing/>
        <w:rPr>
          <w:rFonts w:ascii="Open Sans" w:hAnsi="Open Sans" w:cs="Open Sans"/>
        </w:rPr>
      </w:pPr>
    </w:p>
    <w:p w14:paraId="7274AA90" w14:textId="448580A1" w:rsidR="00AA5F4F" w:rsidRPr="00780478" w:rsidRDefault="00DF04F3" w:rsidP="00FE4C32">
      <w:pPr>
        <w:contextualSpacing/>
        <w:jc w:val="center"/>
        <w:rPr>
          <w:rFonts w:ascii="Open Sans" w:hAnsi="Open Sans" w:cs="Open Sans"/>
          <w:b/>
        </w:rPr>
      </w:pPr>
      <w:r w:rsidRPr="00780478">
        <w:rPr>
          <w:rFonts w:ascii="Open Sans" w:hAnsi="Open Sans" w:cs="Open Sans"/>
          <w:b/>
        </w:rPr>
        <w:t>How are Teams Regulated?</w:t>
      </w:r>
    </w:p>
    <w:p w14:paraId="0F3F272C" w14:textId="0BD2CAFA" w:rsidR="00AA5F4F" w:rsidRPr="00780478" w:rsidRDefault="006B3A2D" w:rsidP="00150143">
      <w:pPr>
        <w:ind w:firstLine="720"/>
        <w:contextualSpacing/>
        <w:rPr>
          <w:rFonts w:ascii="Open Sans" w:hAnsi="Open Sans" w:cs="Open Sans"/>
        </w:rPr>
      </w:pPr>
      <w:r w:rsidRPr="00780478">
        <w:rPr>
          <w:rFonts w:ascii="Open Sans" w:hAnsi="Open Sans" w:cs="Open Sans"/>
        </w:rPr>
        <w:t>Team members are subject to the same laws, regulations, and professional standards as individual licensees. However, some neighboring states, like Maryland, do have -specific laws so you need to be careful if practicing across state lines to always check the other state’s laws and regulations. Individual brokerages can and do set their own rules and policies governing teams as well</w:t>
      </w:r>
      <w:r w:rsidR="00586335">
        <w:rPr>
          <w:rFonts w:ascii="Open Sans" w:hAnsi="Open Sans" w:cs="Open Sans"/>
        </w:rPr>
        <w:t>. U</w:t>
      </w:r>
      <w:r w:rsidR="00586335" w:rsidRPr="00780478">
        <w:rPr>
          <w:rFonts w:ascii="Open Sans" w:hAnsi="Open Sans" w:cs="Open Sans"/>
        </w:rPr>
        <w:t>ltimately</w:t>
      </w:r>
      <w:r w:rsidR="00586335" w:rsidRPr="00780478">
        <w:rPr>
          <w:rFonts w:ascii="Open Sans" w:hAnsi="Open Sans" w:cs="Open Sans"/>
        </w:rPr>
        <w:t xml:space="preserve"> </w:t>
      </w:r>
      <w:r w:rsidRPr="00780478">
        <w:rPr>
          <w:rFonts w:ascii="Open Sans" w:hAnsi="Open Sans" w:cs="Open Sans"/>
        </w:rPr>
        <w:t>all teams and their members, licensed and unlicensed</w:t>
      </w:r>
      <w:r w:rsidR="00586335">
        <w:rPr>
          <w:rFonts w:ascii="Open Sans" w:hAnsi="Open Sans" w:cs="Open Sans"/>
        </w:rPr>
        <w:t>,</w:t>
      </w:r>
      <w:r w:rsidRPr="00780478">
        <w:rPr>
          <w:rFonts w:ascii="Open Sans" w:hAnsi="Open Sans" w:cs="Open Sans"/>
        </w:rPr>
        <w:t xml:space="preserve"> are subject to broker supervision</w:t>
      </w:r>
      <w:r w:rsidR="002B1AD9" w:rsidRPr="00780478">
        <w:rPr>
          <w:rFonts w:ascii="Open Sans" w:hAnsi="Open Sans" w:cs="Open Sans"/>
        </w:rPr>
        <w:t>.</w:t>
      </w:r>
    </w:p>
    <w:p w14:paraId="0048A71B" w14:textId="77777777" w:rsidR="00AA5F4F" w:rsidRPr="00780478" w:rsidRDefault="00AA5F4F" w:rsidP="00FE4C32">
      <w:pPr>
        <w:contextualSpacing/>
        <w:rPr>
          <w:rFonts w:ascii="Open Sans" w:hAnsi="Open Sans" w:cs="Open Sans"/>
        </w:rPr>
      </w:pPr>
    </w:p>
    <w:p w14:paraId="7955DBD3" w14:textId="0985F786" w:rsidR="006B3A2D" w:rsidRPr="00780478" w:rsidRDefault="006B3A2D" w:rsidP="00FE4C32">
      <w:pPr>
        <w:contextualSpacing/>
        <w:jc w:val="center"/>
        <w:rPr>
          <w:rFonts w:ascii="Open Sans" w:hAnsi="Open Sans" w:cs="Open Sans"/>
          <w:b/>
        </w:rPr>
      </w:pPr>
      <w:r w:rsidRPr="00780478">
        <w:rPr>
          <w:rFonts w:ascii="Open Sans" w:hAnsi="Open Sans" w:cs="Open Sans"/>
          <w:b/>
        </w:rPr>
        <w:t>Licensed Activities</w:t>
      </w:r>
    </w:p>
    <w:p w14:paraId="73758C5E" w14:textId="319F4CAA" w:rsidR="006B3A2D" w:rsidRPr="00780478" w:rsidRDefault="006B3A2D" w:rsidP="00150143">
      <w:pPr>
        <w:ind w:firstLine="720"/>
        <w:contextualSpacing/>
        <w:rPr>
          <w:rFonts w:ascii="Open Sans" w:hAnsi="Open Sans" w:cs="Open Sans"/>
        </w:rPr>
      </w:pPr>
      <w:r w:rsidRPr="00780478">
        <w:rPr>
          <w:rFonts w:ascii="Open Sans" w:hAnsi="Open Sans" w:cs="Open Sans"/>
        </w:rPr>
        <w:t>Because Teams are often composed of licensed and unlicensed members, it is very important for all team members to follow the VREB regulations on allowable licensed and unlicensed activities and for Brokers to ensure all team members are in compliance.</w:t>
      </w:r>
    </w:p>
    <w:p w14:paraId="7008D761" w14:textId="77777777" w:rsidR="006D5C87" w:rsidRPr="00780478" w:rsidRDefault="006D5C87" w:rsidP="00FE4C32">
      <w:pPr>
        <w:contextualSpacing/>
        <w:rPr>
          <w:rFonts w:ascii="Open Sans" w:hAnsi="Open Sans" w:cs="Open Sans"/>
        </w:rPr>
      </w:pPr>
    </w:p>
    <w:p w14:paraId="14046CAC" w14:textId="77777777" w:rsidR="006B3A2D" w:rsidRPr="00780478" w:rsidRDefault="006B3A2D" w:rsidP="00FE4C32">
      <w:pPr>
        <w:contextualSpacing/>
        <w:rPr>
          <w:rFonts w:ascii="Open Sans" w:hAnsi="Open Sans" w:cs="Open Sans"/>
          <w:b/>
        </w:rPr>
      </w:pPr>
      <w:r w:rsidRPr="00780478">
        <w:rPr>
          <w:rFonts w:ascii="Open Sans" w:hAnsi="Open Sans" w:cs="Open Sans"/>
          <w:b/>
        </w:rPr>
        <w:t>Activities that require a real estate license include:</w:t>
      </w:r>
    </w:p>
    <w:p w14:paraId="08C9BE6E" w14:textId="77777777" w:rsidR="006B3A2D" w:rsidRPr="00780478" w:rsidRDefault="006B3A2D" w:rsidP="00FE4C32">
      <w:pPr>
        <w:pStyle w:val="ListParagraph"/>
        <w:numPr>
          <w:ilvl w:val="0"/>
          <w:numId w:val="22"/>
        </w:numPr>
        <w:ind w:left="810"/>
        <w:rPr>
          <w:rFonts w:ascii="Open Sans" w:hAnsi="Open Sans" w:cs="Open Sans"/>
        </w:rPr>
      </w:pPr>
      <w:r w:rsidRPr="00780478">
        <w:rPr>
          <w:rFonts w:ascii="Open Sans" w:hAnsi="Open Sans" w:cs="Open Sans"/>
        </w:rPr>
        <w:t>Showing Property</w:t>
      </w:r>
    </w:p>
    <w:p w14:paraId="3E9B416D" w14:textId="77777777" w:rsidR="006B3A2D" w:rsidRPr="00780478" w:rsidRDefault="006B3A2D" w:rsidP="00FE4C32">
      <w:pPr>
        <w:pStyle w:val="ListParagraph"/>
        <w:numPr>
          <w:ilvl w:val="0"/>
          <w:numId w:val="22"/>
        </w:numPr>
        <w:ind w:left="810"/>
        <w:rPr>
          <w:rFonts w:ascii="Open Sans" w:hAnsi="Open Sans" w:cs="Open Sans"/>
        </w:rPr>
      </w:pPr>
      <w:r w:rsidRPr="00780478">
        <w:rPr>
          <w:rFonts w:ascii="Open Sans" w:hAnsi="Open Sans" w:cs="Open Sans"/>
        </w:rPr>
        <w:t>Holding an Open House</w:t>
      </w:r>
    </w:p>
    <w:p w14:paraId="6529C6AA" w14:textId="77777777" w:rsidR="006B3A2D" w:rsidRPr="00780478" w:rsidRDefault="006B3A2D" w:rsidP="00FE4C32">
      <w:pPr>
        <w:pStyle w:val="ListParagraph"/>
        <w:numPr>
          <w:ilvl w:val="0"/>
          <w:numId w:val="22"/>
        </w:numPr>
        <w:ind w:left="810"/>
        <w:rPr>
          <w:rFonts w:ascii="Open Sans" w:hAnsi="Open Sans" w:cs="Open Sans"/>
        </w:rPr>
      </w:pPr>
      <w:r w:rsidRPr="00780478">
        <w:rPr>
          <w:rFonts w:ascii="Open Sans" w:hAnsi="Open Sans" w:cs="Open Sans"/>
        </w:rPr>
        <w:t>Answering questions on listings, title, financing, closing, contracts, brokerage agreements, and legal documents</w:t>
      </w:r>
    </w:p>
    <w:p w14:paraId="0EB76052" w14:textId="544708E5" w:rsidR="006B3A2D" w:rsidRPr="00780478" w:rsidRDefault="006B3A2D" w:rsidP="00FE4C32">
      <w:pPr>
        <w:pStyle w:val="ListParagraph"/>
        <w:numPr>
          <w:ilvl w:val="0"/>
          <w:numId w:val="22"/>
        </w:numPr>
        <w:ind w:left="810"/>
        <w:rPr>
          <w:rFonts w:ascii="Open Sans" w:hAnsi="Open Sans" w:cs="Open Sans"/>
        </w:rPr>
      </w:pPr>
      <w:r w:rsidRPr="00780478">
        <w:rPr>
          <w:rFonts w:ascii="Open Sans" w:hAnsi="Open Sans" w:cs="Open Sans"/>
        </w:rPr>
        <w:t>Discussing, explaining, interpreting, or negotiating a contract, listing, lease agreement, or property management agreement with any</w:t>
      </w:r>
      <w:r w:rsidR="002B1AD9" w:rsidRPr="00780478">
        <w:rPr>
          <w:rFonts w:ascii="Open Sans" w:hAnsi="Open Sans" w:cs="Open Sans"/>
        </w:rPr>
        <w:t>one outside the firm</w:t>
      </w:r>
    </w:p>
    <w:p w14:paraId="2BF6E73B" w14:textId="30C18C39" w:rsidR="006B3A2D" w:rsidRPr="00780478" w:rsidRDefault="006B3A2D" w:rsidP="00FE4C32">
      <w:pPr>
        <w:pStyle w:val="ListParagraph"/>
        <w:numPr>
          <w:ilvl w:val="0"/>
          <w:numId w:val="22"/>
        </w:numPr>
        <w:ind w:left="810"/>
        <w:rPr>
          <w:rFonts w:ascii="Open Sans" w:hAnsi="Open Sans" w:cs="Open Sans"/>
        </w:rPr>
      </w:pPr>
      <w:r w:rsidRPr="00780478">
        <w:rPr>
          <w:rFonts w:ascii="Open Sans" w:hAnsi="Open Sans" w:cs="Open Sans"/>
        </w:rPr>
        <w:lastRenderedPageBreak/>
        <w:t>Negotiating or agreeing to any commission, commission split, management fee, or referral fee</w:t>
      </w:r>
    </w:p>
    <w:p w14:paraId="5E274F90" w14:textId="77777777" w:rsidR="00F83B1E" w:rsidRPr="00150143" w:rsidRDefault="00F83B1E" w:rsidP="00150143">
      <w:pPr>
        <w:contextualSpacing/>
        <w:rPr>
          <w:rFonts w:ascii="Open Sans" w:hAnsi="Open Sans"/>
          <w:b/>
        </w:rPr>
      </w:pPr>
    </w:p>
    <w:p w14:paraId="27119987" w14:textId="23E68920" w:rsidR="006B3A2D" w:rsidRPr="00780478" w:rsidRDefault="006B3A2D" w:rsidP="00FE4C32">
      <w:pPr>
        <w:contextualSpacing/>
        <w:rPr>
          <w:rFonts w:ascii="Open Sans" w:hAnsi="Open Sans" w:cs="Open Sans"/>
          <w:b/>
        </w:rPr>
      </w:pPr>
      <w:r w:rsidRPr="00780478">
        <w:rPr>
          <w:rFonts w:ascii="Open Sans" w:hAnsi="Open Sans" w:cs="Open Sans"/>
          <w:b/>
        </w:rPr>
        <w:t>Allowable activities for unlicensed members of the team include:</w:t>
      </w:r>
    </w:p>
    <w:p w14:paraId="693B9546" w14:textId="0FCA10E2"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Performing general clerical duties, including answering phones, sending emails, and providing i</w:t>
      </w:r>
      <w:r w:rsidR="002B1AD9" w:rsidRPr="00780478">
        <w:rPr>
          <w:rFonts w:ascii="Open Sans" w:hAnsi="Open Sans" w:cs="Open Sans"/>
        </w:rPr>
        <w:t>nformation shown on the listing</w:t>
      </w:r>
    </w:p>
    <w:p w14:paraId="2DDA9857" w14:textId="6A4C0271"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Submitting</w:t>
      </w:r>
      <w:r w:rsidR="002B1AD9" w:rsidRPr="00780478">
        <w:rPr>
          <w:rFonts w:ascii="Open Sans" w:hAnsi="Open Sans" w:cs="Open Sans"/>
        </w:rPr>
        <w:t xml:space="preserve"> listings and changes to MLS</w:t>
      </w:r>
    </w:p>
    <w:p w14:paraId="36130963" w14:textId="00859DB3"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Following up on loan commitments afte</w:t>
      </w:r>
      <w:r w:rsidR="002B1AD9" w:rsidRPr="00780478">
        <w:rPr>
          <w:rFonts w:ascii="Open Sans" w:hAnsi="Open Sans" w:cs="Open Sans"/>
        </w:rPr>
        <w:t>r contracts have been ratified</w:t>
      </w:r>
    </w:p>
    <w:p w14:paraId="135BF542" w14:textId="5758EB3D"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Having keys made for listing</w:t>
      </w:r>
      <w:r w:rsidR="002B1AD9" w:rsidRPr="00780478">
        <w:rPr>
          <w:rFonts w:ascii="Open Sans" w:hAnsi="Open Sans" w:cs="Open Sans"/>
        </w:rPr>
        <w:t>s</w:t>
      </w:r>
    </w:p>
    <w:p w14:paraId="49DC93BB" w14:textId="48480587"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Computing</w:t>
      </w:r>
      <w:r w:rsidR="002B1AD9" w:rsidRPr="00780478">
        <w:rPr>
          <w:rFonts w:ascii="Open Sans" w:hAnsi="Open Sans" w:cs="Open Sans"/>
        </w:rPr>
        <w:t xml:space="preserve"> commission checks</w:t>
      </w:r>
    </w:p>
    <w:p w14:paraId="2E1C53F6" w14:textId="078753D8"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Placing</w:t>
      </w:r>
      <w:r w:rsidR="002B1AD9" w:rsidRPr="00780478">
        <w:rPr>
          <w:rFonts w:ascii="Open Sans" w:hAnsi="Open Sans" w:cs="Open Sans"/>
        </w:rPr>
        <w:t xml:space="preserve"> signs on properties</w:t>
      </w:r>
    </w:p>
    <w:p w14:paraId="0FCDD4D8" w14:textId="6B079D4A"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Acting</w:t>
      </w:r>
      <w:r w:rsidR="002B1AD9" w:rsidRPr="00780478">
        <w:rPr>
          <w:rFonts w:ascii="Open Sans" w:hAnsi="Open Sans" w:cs="Open Sans"/>
        </w:rPr>
        <w:t xml:space="preserve"> as a courier service</w:t>
      </w:r>
      <w:r w:rsidRPr="00780478">
        <w:rPr>
          <w:rFonts w:ascii="Open Sans" w:hAnsi="Open Sans" w:cs="Open Sans"/>
        </w:rPr>
        <w:t xml:space="preserve"> </w:t>
      </w:r>
    </w:p>
    <w:p w14:paraId="666B1917" w14:textId="4DF8E1F3"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Scheduling</w:t>
      </w:r>
      <w:r w:rsidR="002B1AD9" w:rsidRPr="00780478">
        <w:rPr>
          <w:rFonts w:ascii="Open Sans" w:hAnsi="Open Sans" w:cs="Open Sans"/>
        </w:rPr>
        <w:t xml:space="preserve"> appointments</w:t>
      </w:r>
    </w:p>
    <w:p w14:paraId="35AE7128" w14:textId="14C21B8C"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Recording and depositing earnest money deposits, secur</w:t>
      </w:r>
      <w:r w:rsidR="002B1AD9" w:rsidRPr="00780478">
        <w:rPr>
          <w:rFonts w:ascii="Open Sans" w:hAnsi="Open Sans" w:cs="Open Sans"/>
        </w:rPr>
        <w:t>ity deposits, and advance rents</w:t>
      </w:r>
    </w:p>
    <w:p w14:paraId="0037D14B" w14:textId="3524220E"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 xml:space="preserve">Preparing contract forms for approval of the </w:t>
      </w:r>
      <w:r w:rsidR="002B1AD9" w:rsidRPr="00780478">
        <w:rPr>
          <w:rFonts w:ascii="Open Sans" w:hAnsi="Open Sans" w:cs="Open Sans"/>
        </w:rPr>
        <w:t>licensee and supervising broker</w:t>
      </w:r>
    </w:p>
    <w:p w14:paraId="7864E1D7" w14:textId="4321C89E"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Preparing promotional materials and advertisements for approval of the l</w:t>
      </w:r>
      <w:r w:rsidR="002B1AD9" w:rsidRPr="00780478">
        <w:rPr>
          <w:rFonts w:ascii="Open Sans" w:hAnsi="Open Sans" w:cs="Open Sans"/>
        </w:rPr>
        <w:t>icensee and supervising broker</w:t>
      </w:r>
    </w:p>
    <w:p w14:paraId="5138ECC4" w14:textId="3F6561EC"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Assembling</w:t>
      </w:r>
      <w:r w:rsidR="002B1AD9" w:rsidRPr="00780478">
        <w:rPr>
          <w:rFonts w:ascii="Open Sans" w:hAnsi="Open Sans" w:cs="Open Sans"/>
        </w:rPr>
        <w:t xml:space="preserve"> closing documents</w:t>
      </w:r>
    </w:p>
    <w:p w14:paraId="0FE0066E" w14:textId="210A1F76"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Obtaining required public informa</w:t>
      </w:r>
      <w:r w:rsidR="002B1AD9" w:rsidRPr="00780478">
        <w:rPr>
          <w:rFonts w:ascii="Open Sans" w:hAnsi="Open Sans" w:cs="Open Sans"/>
        </w:rPr>
        <w:t>tion from governmental entities</w:t>
      </w:r>
    </w:p>
    <w:p w14:paraId="20635AAB" w14:textId="03B2C511"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Monitoring</w:t>
      </w:r>
      <w:r w:rsidR="002B1AD9" w:rsidRPr="00780478">
        <w:rPr>
          <w:rFonts w:ascii="Open Sans" w:hAnsi="Open Sans" w:cs="Open Sans"/>
        </w:rPr>
        <w:t xml:space="preserve"> license and personnel files</w:t>
      </w:r>
    </w:p>
    <w:p w14:paraId="1E9A0826" w14:textId="0F2B1B9D"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 xml:space="preserve">Ordering routine </w:t>
      </w:r>
      <w:r w:rsidR="002B1AD9" w:rsidRPr="00780478">
        <w:rPr>
          <w:rFonts w:ascii="Open Sans" w:hAnsi="Open Sans" w:cs="Open Sans"/>
        </w:rPr>
        <w:t>repairs as directed by licensee</w:t>
      </w:r>
    </w:p>
    <w:p w14:paraId="16374BDC" w14:textId="660528B0" w:rsidR="006B3A2D" w:rsidRPr="00780478" w:rsidRDefault="006B3A2D" w:rsidP="00FE4C32">
      <w:pPr>
        <w:pStyle w:val="ListParagraph"/>
        <w:numPr>
          <w:ilvl w:val="0"/>
          <w:numId w:val="23"/>
        </w:numPr>
        <w:rPr>
          <w:rFonts w:ascii="Open Sans" w:hAnsi="Open Sans" w:cs="Open Sans"/>
        </w:rPr>
      </w:pPr>
      <w:r w:rsidRPr="00780478">
        <w:rPr>
          <w:rFonts w:ascii="Open Sans" w:hAnsi="Open Sans" w:cs="Open Sans"/>
        </w:rPr>
        <w:t>Performing any other activities undertaken in the regular course of business for which a license is not requi</w:t>
      </w:r>
      <w:r w:rsidR="002B1AD9" w:rsidRPr="00780478">
        <w:rPr>
          <w:rFonts w:ascii="Open Sans" w:hAnsi="Open Sans" w:cs="Open Sans"/>
        </w:rPr>
        <w:t>red</w:t>
      </w:r>
    </w:p>
    <w:p w14:paraId="18A0CA0E" w14:textId="77777777" w:rsidR="00122626" w:rsidRDefault="00122626" w:rsidP="00FE4C32">
      <w:pPr>
        <w:contextualSpacing/>
        <w:rPr>
          <w:rFonts w:ascii="Open Sans" w:hAnsi="Open Sans" w:cs="Open Sans"/>
        </w:rPr>
      </w:pPr>
    </w:p>
    <w:p w14:paraId="6265F749" w14:textId="0C2D316A" w:rsidR="006B3A2D" w:rsidRDefault="00122626" w:rsidP="00150143">
      <w:pPr>
        <w:ind w:firstLine="720"/>
        <w:contextualSpacing/>
        <w:rPr>
          <w:rFonts w:ascii="Open Sans" w:hAnsi="Open Sans" w:cs="Open Sans"/>
        </w:rPr>
      </w:pPr>
      <w:r w:rsidRPr="00122626">
        <w:rPr>
          <w:rFonts w:ascii="Open Sans" w:hAnsi="Open Sans" w:cs="Open Sans"/>
        </w:rPr>
        <w:t>Note that unlicensed individual</w:t>
      </w:r>
      <w:r w:rsidR="00F83B1E">
        <w:rPr>
          <w:rFonts w:ascii="Open Sans" w:hAnsi="Open Sans" w:cs="Open Sans"/>
        </w:rPr>
        <w:t>s</w:t>
      </w:r>
      <w:r w:rsidRPr="00122626">
        <w:rPr>
          <w:rFonts w:ascii="Open Sans" w:hAnsi="Open Sans" w:cs="Open Sans"/>
        </w:rPr>
        <w:t xml:space="preserve"> can be c</w:t>
      </w:r>
      <w:r w:rsidR="006B3A2D" w:rsidRPr="00122626">
        <w:rPr>
          <w:rFonts w:ascii="Open Sans" w:hAnsi="Open Sans" w:cs="Open Sans"/>
        </w:rPr>
        <w:t>ompensated</w:t>
      </w:r>
      <w:r w:rsidR="006B3A2D" w:rsidRPr="00122626">
        <w:rPr>
          <w:rFonts w:ascii="Open Sans" w:hAnsi="Open Sans" w:cs="Open Sans"/>
        </w:rPr>
        <w:t xml:space="preserve"> </w:t>
      </w:r>
      <w:r w:rsidR="00376470" w:rsidRPr="00122626">
        <w:rPr>
          <w:rFonts w:ascii="Open Sans" w:hAnsi="Open Sans" w:cs="Open Sans"/>
        </w:rPr>
        <w:t>only</w:t>
      </w:r>
      <w:r w:rsidR="00376470" w:rsidRPr="00122626">
        <w:rPr>
          <w:rFonts w:ascii="Open Sans" w:hAnsi="Open Sans" w:cs="Open Sans"/>
        </w:rPr>
        <w:t xml:space="preserve"> </w:t>
      </w:r>
      <w:r w:rsidR="006B3A2D" w:rsidRPr="00122626">
        <w:rPr>
          <w:rFonts w:ascii="Open Sans" w:hAnsi="Open Sans" w:cs="Open Sans"/>
        </w:rPr>
        <w:t>for their work at a predetermined rate that is not contingent upon the occurrence of a real estate transaction.</w:t>
      </w:r>
    </w:p>
    <w:p w14:paraId="67444CC7" w14:textId="77777777" w:rsidR="00122626" w:rsidRPr="00122626" w:rsidRDefault="00122626" w:rsidP="00FE4C32">
      <w:pPr>
        <w:contextualSpacing/>
        <w:rPr>
          <w:rFonts w:ascii="Open Sans" w:hAnsi="Open Sans" w:cs="Open Sans"/>
        </w:rPr>
      </w:pPr>
    </w:p>
    <w:p w14:paraId="1999ACEA" w14:textId="661EC5C5" w:rsidR="006B3A2D" w:rsidRPr="00780478" w:rsidRDefault="006B3A2D" w:rsidP="00FE4C32">
      <w:pPr>
        <w:contextualSpacing/>
        <w:jc w:val="center"/>
        <w:rPr>
          <w:rFonts w:ascii="Open Sans" w:hAnsi="Open Sans" w:cs="Open Sans"/>
          <w:b/>
        </w:rPr>
      </w:pPr>
      <w:r w:rsidRPr="00780478">
        <w:rPr>
          <w:rFonts w:ascii="Open Sans" w:hAnsi="Open Sans" w:cs="Open Sans"/>
          <w:b/>
        </w:rPr>
        <w:t>Team Advertising</w:t>
      </w:r>
    </w:p>
    <w:p w14:paraId="3359E4E3" w14:textId="4833516D" w:rsidR="00475778" w:rsidRDefault="00475778" w:rsidP="00150143">
      <w:pPr>
        <w:ind w:firstLine="720"/>
        <w:contextualSpacing/>
        <w:rPr>
          <w:rFonts w:ascii="Open Sans" w:hAnsi="Open Sans" w:cs="Open Sans"/>
        </w:rPr>
      </w:pPr>
      <w:r w:rsidRPr="00780478">
        <w:rPr>
          <w:rFonts w:ascii="Open Sans" w:hAnsi="Open Sans" w:cs="Open Sans"/>
        </w:rPr>
        <w:t xml:space="preserve">Ultimately, </w:t>
      </w:r>
      <w:r w:rsidR="003970DB">
        <w:rPr>
          <w:rFonts w:ascii="Open Sans" w:hAnsi="Open Sans" w:cs="Open Sans"/>
        </w:rPr>
        <w:t>t</w:t>
      </w:r>
      <w:r w:rsidR="003970DB" w:rsidRPr="00780478">
        <w:rPr>
          <w:rFonts w:ascii="Open Sans" w:hAnsi="Open Sans" w:cs="Open Sans"/>
        </w:rPr>
        <w:t xml:space="preserve">eams </w:t>
      </w:r>
      <w:r w:rsidRPr="00780478">
        <w:rPr>
          <w:rFonts w:ascii="Open Sans" w:hAnsi="Open Sans" w:cs="Open Sans"/>
        </w:rPr>
        <w:t xml:space="preserve">are subject to the same advertising disclosure regulations as an individual licensee. </w:t>
      </w:r>
      <w:r w:rsidR="00650C24" w:rsidRPr="00780478">
        <w:rPr>
          <w:rFonts w:ascii="Open Sans" w:hAnsi="Open Sans" w:cs="Open Sans"/>
        </w:rPr>
        <w:t>T</w:t>
      </w:r>
      <w:r w:rsidRPr="00780478">
        <w:rPr>
          <w:rFonts w:ascii="Open Sans" w:hAnsi="Open Sans" w:cs="Open Sans"/>
        </w:rPr>
        <w:t xml:space="preserve">he regulations require </w:t>
      </w:r>
      <w:r w:rsidRPr="00780478">
        <w:rPr>
          <w:rFonts w:ascii="Open Sans" w:hAnsi="Open Sans" w:cs="Open Sans"/>
          <w:u w:val="single"/>
        </w:rPr>
        <w:t>licensee names</w:t>
      </w:r>
      <w:r w:rsidRPr="00780478">
        <w:rPr>
          <w:rFonts w:ascii="Open Sans" w:hAnsi="Open Sans" w:cs="Open Sans"/>
        </w:rPr>
        <w:t xml:space="preserve"> on licensee advertising. </w:t>
      </w:r>
      <w:r w:rsidR="003970DB">
        <w:rPr>
          <w:rFonts w:ascii="Open Sans" w:hAnsi="Open Sans" w:cs="Open Sans"/>
        </w:rPr>
        <w:t>However, the regulations do not state</w:t>
      </w:r>
      <w:r w:rsidRPr="00780478">
        <w:rPr>
          <w:rFonts w:ascii="Open Sans" w:hAnsi="Open Sans" w:cs="Open Sans"/>
        </w:rPr>
        <w:t xml:space="preserve"> </w:t>
      </w:r>
      <w:r w:rsidR="00376470">
        <w:rPr>
          <w:rFonts w:ascii="Open Sans" w:hAnsi="Open Sans" w:cs="Open Sans"/>
        </w:rPr>
        <w:t>whether</w:t>
      </w:r>
      <w:r w:rsidR="00376470" w:rsidRPr="00780478">
        <w:rPr>
          <w:rFonts w:ascii="Open Sans" w:hAnsi="Open Sans" w:cs="Open Sans"/>
        </w:rPr>
        <w:t xml:space="preserve"> </w:t>
      </w:r>
      <w:r w:rsidRPr="00780478">
        <w:rPr>
          <w:rFonts w:ascii="Open Sans" w:hAnsi="Open Sans" w:cs="Open Sans"/>
        </w:rPr>
        <w:t xml:space="preserve">a Team name may or may not also be used. There is a lot of confusion and ultimately disagreement surrounding the issue of whether a </w:t>
      </w:r>
      <w:r w:rsidR="003970DB">
        <w:rPr>
          <w:rFonts w:ascii="Open Sans" w:hAnsi="Open Sans" w:cs="Open Sans"/>
        </w:rPr>
        <w:t>t</w:t>
      </w:r>
      <w:r w:rsidR="003970DB" w:rsidRPr="00780478">
        <w:rPr>
          <w:rFonts w:ascii="Open Sans" w:hAnsi="Open Sans" w:cs="Open Sans"/>
        </w:rPr>
        <w:t xml:space="preserve">eam </w:t>
      </w:r>
      <w:r w:rsidRPr="00780478">
        <w:rPr>
          <w:rFonts w:ascii="Open Sans" w:hAnsi="Open Sans" w:cs="Open Sans"/>
        </w:rPr>
        <w:t xml:space="preserve">can use </w:t>
      </w:r>
      <w:r w:rsidR="00F83B1E">
        <w:rPr>
          <w:rFonts w:ascii="Open Sans" w:hAnsi="Open Sans" w:cs="Open Sans"/>
        </w:rPr>
        <w:t>its</w:t>
      </w:r>
      <w:r w:rsidR="00F83B1E" w:rsidRPr="00780478">
        <w:rPr>
          <w:rFonts w:ascii="Open Sans" w:hAnsi="Open Sans" w:cs="Open Sans"/>
        </w:rPr>
        <w:t xml:space="preserve"> </w:t>
      </w:r>
      <w:r w:rsidR="003970DB">
        <w:rPr>
          <w:rFonts w:ascii="Open Sans" w:hAnsi="Open Sans" w:cs="Open Sans"/>
        </w:rPr>
        <w:t>t</w:t>
      </w:r>
      <w:r w:rsidR="003970DB" w:rsidRPr="00780478">
        <w:rPr>
          <w:rFonts w:ascii="Open Sans" w:hAnsi="Open Sans" w:cs="Open Sans"/>
        </w:rPr>
        <w:t>eam</w:t>
      </w:r>
      <w:r w:rsidR="003970DB" w:rsidRPr="00780478">
        <w:rPr>
          <w:rFonts w:ascii="Open Sans" w:hAnsi="Open Sans" w:cs="Open Sans"/>
        </w:rPr>
        <w:t xml:space="preserve"> </w:t>
      </w:r>
      <w:r w:rsidRPr="00780478">
        <w:rPr>
          <w:rFonts w:ascii="Open Sans" w:hAnsi="Open Sans" w:cs="Open Sans"/>
        </w:rPr>
        <w:t>name in advertising. Technically, in order to be a licensee you must have a salesperson license, or a business entity salesperson license</w:t>
      </w:r>
      <w:r w:rsidR="00F83B1E">
        <w:rPr>
          <w:rFonts w:ascii="Open Sans" w:hAnsi="Open Sans" w:cs="Open Sans"/>
        </w:rPr>
        <w:t xml:space="preserve"> </w:t>
      </w:r>
      <w:r w:rsidR="00F83B1E">
        <w:rPr>
          <w:rFonts w:ascii="Open Sans" w:hAnsi="Open Sans" w:cs="Open Sans"/>
        </w:rPr>
        <w:t>(a “BES”)</w:t>
      </w:r>
      <w:r w:rsidRPr="00780478">
        <w:rPr>
          <w:rFonts w:ascii="Open Sans" w:hAnsi="Open Sans" w:cs="Open Sans"/>
        </w:rPr>
        <w:t xml:space="preserve"> </w:t>
      </w:r>
      <w:r w:rsidRPr="00780478">
        <w:rPr>
          <w:rFonts w:ascii="Open Sans" w:hAnsi="Open Sans" w:cs="Open Sans"/>
        </w:rPr>
        <w:t xml:space="preserve">from the </w:t>
      </w:r>
      <w:r w:rsidR="00F83B1E">
        <w:rPr>
          <w:rFonts w:ascii="Open Sans" w:hAnsi="Open Sans" w:cs="Open Sans"/>
        </w:rPr>
        <w:t>VREB</w:t>
      </w:r>
      <w:r w:rsidRPr="00780478">
        <w:rPr>
          <w:rFonts w:ascii="Open Sans" w:hAnsi="Open Sans" w:cs="Open Sans"/>
        </w:rPr>
        <w:t xml:space="preserve">. </w:t>
      </w:r>
      <w:r w:rsidR="00F83B1E">
        <w:rPr>
          <w:rFonts w:ascii="Open Sans" w:hAnsi="Open Sans" w:cs="Open Sans"/>
        </w:rPr>
        <w:t>The</w:t>
      </w:r>
      <w:r w:rsidR="00F83B1E">
        <w:rPr>
          <w:rFonts w:ascii="Open Sans" w:hAnsi="Open Sans" w:cs="Open Sans"/>
        </w:rPr>
        <w:t xml:space="preserve"> regulations </w:t>
      </w:r>
      <w:r w:rsidR="00F83B1E">
        <w:rPr>
          <w:rFonts w:ascii="Open Sans" w:hAnsi="Open Sans" w:cs="Open Sans"/>
        </w:rPr>
        <w:t>do not</w:t>
      </w:r>
      <w:r w:rsidRPr="00780478">
        <w:rPr>
          <w:rFonts w:ascii="Open Sans" w:hAnsi="Open Sans" w:cs="Open Sans"/>
        </w:rPr>
        <w:t xml:space="preserve"> </w:t>
      </w:r>
      <w:r w:rsidRPr="00780478">
        <w:rPr>
          <w:rFonts w:ascii="Open Sans" w:hAnsi="Open Sans" w:cs="Open Sans"/>
        </w:rPr>
        <w:t xml:space="preserve">specifically state that a </w:t>
      </w:r>
      <w:r w:rsidR="003970DB">
        <w:rPr>
          <w:rFonts w:ascii="Open Sans" w:hAnsi="Open Sans" w:cs="Open Sans"/>
        </w:rPr>
        <w:t>t</w:t>
      </w:r>
      <w:r w:rsidR="003970DB" w:rsidRPr="00780478">
        <w:rPr>
          <w:rFonts w:ascii="Open Sans" w:hAnsi="Open Sans" w:cs="Open Sans"/>
        </w:rPr>
        <w:t xml:space="preserve">eam </w:t>
      </w:r>
      <w:r w:rsidRPr="00780478">
        <w:rPr>
          <w:rFonts w:ascii="Open Sans" w:hAnsi="Open Sans" w:cs="Open Sans"/>
        </w:rPr>
        <w:t xml:space="preserve">must </w:t>
      </w:r>
      <w:r w:rsidRPr="00780478">
        <w:rPr>
          <w:rFonts w:ascii="Open Sans" w:hAnsi="Open Sans" w:cs="Open Sans"/>
        </w:rPr>
        <w:lastRenderedPageBreak/>
        <w:t xml:space="preserve">have a BES to advertise, but without it, licensee names of team members </w:t>
      </w:r>
      <w:r w:rsidRPr="00780478">
        <w:rPr>
          <w:rFonts w:ascii="Open Sans" w:hAnsi="Open Sans" w:cs="Open Sans"/>
        </w:rPr>
        <w:t>should</w:t>
      </w:r>
      <w:r w:rsidR="00376470" w:rsidRPr="00780478">
        <w:rPr>
          <w:rFonts w:ascii="Open Sans" w:hAnsi="Open Sans" w:cs="Open Sans"/>
        </w:rPr>
        <w:t xml:space="preserve"> </w:t>
      </w:r>
      <w:r w:rsidRPr="00780478">
        <w:rPr>
          <w:rFonts w:ascii="Open Sans" w:hAnsi="Open Sans" w:cs="Open Sans"/>
        </w:rPr>
        <w:t xml:space="preserve">be listed on the advertisement as well. In fact, many attorneys in the field recommend </w:t>
      </w:r>
      <w:r w:rsidR="00F83B1E">
        <w:rPr>
          <w:rFonts w:ascii="Open Sans" w:hAnsi="Open Sans" w:cs="Open Sans"/>
        </w:rPr>
        <w:t xml:space="preserve">always </w:t>
      </w:r>
      <w:r w:rsidRPr="00780478">
        <w:rPr>
          <w:rFonts w:ascii="Open Sans" w:hAnsi="Open Sans" w:cs="Open Sans"/>
        </w:rPr>
        <w:t xml:space="preserve">listing your </w:t>
      </w:r>
      <w:r w:rsidR="003970DB">
        <w:rPr>
          <w:rFonts w:ascii="Open Sans" w:hAnsi="Open Sans" w:cs="Open Sans"/>
        </w:rPr>
        <w:t>t</w:t>
      </w:r>
      <w:r w:rsidR="003970DB" w:rsidRPr="00780478">
        <w:rPr>
          <w:rFonts w:ascii="Open Sans" w:hAnsi="Open Sans" w:cs="Open Sans"/>
        </w:rPr>
        <w:t xml:space="preserve">eam </w:t>
      </w:r>
      <w:r w:rsidRPr="00780478">
        <w:rPr>
          <w:rFonts w:ascii="Open Sans" w:hAnsi="Open Sans" w:cs="Open Sans"/>
        </w:rPr>
        <w:t>name and all licensee names in your advertising. Teams should confirm their broker’s policies on advertising as well.</w:t>
      </w:r>
    </w:p>
    <w:p w14:paraId="0853DE4C" w14:textId="77777777" w:rsidR="00122626" w:rsidRPr="00780478" w:rsidRDefault="00122626" w:rsidP="00FE4C32">
      <w:pPr>
        <w:contextualSpacing/>
        <w:rPr>
          <w:rFonts w:ascii="Open Sans" w:hAnsi="Open Sans" w:cs="Open Sans"/>
        </w:rPr>
      </w:pPr>
    </w:p>
    <w:p w14:paraId="3BB56268" w14:textId="77777777" w:rsidR="00475778" w:rsidRPr="00780478" w:rsidRDefault="00475778" w:rsidP="00FE4C32">
      <w:pPr>
        <w:contextualSpacing/>
        <w:jc w:val="center"/>
        <w:rPr>
          <w:rFonts w:ascii="Open Sans" w:hAnsi="Open Sans" w:cs="Open Sans"/>
          <w:b/>
        </w:rPr>
      </w:pPr>
      <w:r w:rsidRPr="00780478">
        <w:rPr>
          <w:rFonts w:ascii="Open Sans" w:hAnsi="Open Sans" w:cs="Open Sans"/>
          <w:b/>
        </w:rPr>
        <w:t>Team Names</w:t>
      </w:r>
    </w:p>
    <w:p w14:paraId="467E3F1B" w14:textId="73C7A19B" w:rsidR="00475778" w:rsidRDefault="00475778" w:rsidP="00150143">
      <w:pPr>
        <w:ind w:firstLine="720"/>
        <w:contextualSpacing/>
        <w:rPr>
          <w:rFonts w:ascii="Open Sans" w:hAnsi="Open Sans" w:cs="Open Sans"/>
        </w:rPr>
      </w:pPr>
      <w:r w:rsidRPr="00780478">
        <w:rPr>
          <w:rFonts w:ascii="Open Sans" w:hAnsi="Open Sans" w:cs="Open Sans"/>
        </w:rPr>
        <w:t xml:space="preserve">The law states that the firm’s name must always be clearly and legibly displayed in all advertising. </w:t>
      </w:r>
      <w:r w:rsidR="00234F7E">
        <w:rPr>
          <w:rFonts w:ascii="Open Sans" w:hAnsi="Open Sans" w:cs="Open Sans"/>
        </w:rPr>
        <w:t>Teams</w:t>
      </w:r>
      <w:r w:rsidRPr="00780478">
        <w:rPr>
          <w:rFonts w:ascii="Open Sans" w:hAnsi="Open Sans" w:cs="Open Sans"/>
        </w:rPr>
        <w:t xml:space="preserve"> need to be very careful not to mislead the consumer as to whether they are dealing with a team or a separate brokerage firm. To protect yourselves, Firms and licensees should be cautious when choosing team names and </w:t>
      </w:r>
      <w:r w:rsidR="00321178">
        <w:rPr>
          <w:rFonts w:ascii="Open Sans" w:hAnsi="Open Sans" w:cs="Open Sans"/>
        </w:rPr>
        <w:t xml:space="preserve">try to </w:t>
      </w:r>
      <w:r w:rsidRPr="00780478">
        <w:rPr>
          <w:rFonts w:ascii="Open Sans" w:hAnsi="Open Sans" w:cs="Open Sans"/>
        </w:rPr>
        <w:t>avoid the use of terms that might cause public confusion</w:t>
      </w:r>
      <w:r w:rsidR="00321178">
        <w:rPr>
          <w:rFonts w:ascii="Open Sans" w:hAnsi="Open Sans" w:cs="Open Sans"/>
        </w:rPr>
        <w:t xml:space="preserve"> as to whether the Team is a separate brokerage</w:t>
      </w:r>
      <w:r w:rsidRPr="00780478">
        <w:rPr>
          <w:rFonts w:ascii="Open Sans" w:hAnsi="Open Sans" w:cs="Open Sans"/>
        </w:rPr>
        <w:t>, such as</w:t>
      </w:r>
      <w:r w:rsidR="00376470">
        <w:rPr>
          <w:rFonts w:ascii="Open Sans" w:hAnsi="Open Sans" w:cs="Open Sans"/>
        </w:rPr>
        <w:t>:</w:t>
      </w:r>
      <w:r w:rsidRPr="00780478">
        <w:rPr>
          <w:rFonts w:ascii="Open Sans" w:hAnsi="Open Sans" w:cs="Open Sans"/>
        </w:rPr>
        <w:t xml:space="preserve"> realty, real estate, associates, partners, company, sales, limited, and properties. Use of the terms “team” or “group” is less risky. Some states are even making it a requirement that a “tying” term such as “at”, “with”, or “of” be used to tie the team to the brokerage firm. For example, “John Doe Group at Main Street Realty” makes it clear to consumers that they are dealing with a team at the brokerage firm of Main Street Realty.</w:t>
      </w:r>
      <w:r w:rsidR="00122626">
        <w:rPr>
          <w:rFonts w:ascii="Open Sans" w:hAnsi="Open Sans" w:cs="Open Sans"/>
        </w:rPr>
        <w:t xml:space="preserve"> Virginia does not have such a regulation, but following the “tying” guideline will minimize the risk of consumer confusion.</w:t>
      </w:r>
    </w:p>
    <w:p w14:paraId="27BEB52D" w14:textId="77777777" w:rsidR="00122626" w:rsidRPr="00780478" w:rsidRDefault="00122626" w:rsidP="00FE4C32">
      <w:pPr>
        <w:contextualSpacing/>
        <w:rPr>
          <w:rFonts w:ascii="Open Sans" w:hAnsi="Open Sans" w:cs="Open Sans"/>
        </w:rPr>
      </w:pPr>
    </w:p>
    <w:p w14:paraId="43E904EF" w14:textId="09C49F45" w:rsidR="0072538A" w:rsidRPr="00780478" w:rsidRDefault="0072538A" w:rsidP="00FE4C32">
      <w:pPr>
        <w:contextualSpacing/>
        <w:jc w:val="center"/>
        <w:rPr>
          <w:rFonts w:ascii="Open Sans" w:hAnsi="Open Sans" w:cs="Open Sans"/>
          <w:b/>
        </w:rPr>
      </w:pPr>
      <w:r w:rsidRPr="00780478">
        <w:rPr>
          <w:rFonts w:ascii="Open Sans" w:hAnsi="Open Sans" w:cs="Open Sans"/>
          <w:b/>
        </w:rPr>
        <w:t>Teams and the Code of Ethics</w:t>
      </w:r>
    </w:p>
    <w:p w14:paraId="48EFE52C" w14:textId="025DF31C" w:rsidR="0072538A" w:rsidRPr="00780478" w:rsidRDefault="0072538A" w:rsidP="00FE4C32">
      <w:pPr>
        <w:contextualSpacing/>
        <w:rPr>
          <w:rFonts w:ascii="Open Sans" w:hAnsi="Open Sans" w:cs="Open Sans"/>
        </w:rPr>
      </w:pPr>
      <w:r w:rsidRPr="00780478">
        <w:rPr>
          <w:rFonts w:ascii="Open Sans" w:hAnsi="Open Sans" w:cs="Open Sans"/>
        </w:rPr>
        <w:t xml:space="preserve">Code of Ethics Article 12: </w:t>
      </w:r>
    </w:p>
    <w:p w14:paraId="36379783" w14:textId="716D7DDB" w:rsidR="0072538A" w:rsidRDefault="0072538A" w:rsidP="00FE4C32">
      <w:pPr>
        <w:contextualSpacing/>
        <w:rPr>
          <w:rFonts w:ascii="Open Sans" w:hAnsi="Open Sans" w:cs="Open Sans"/>
        </w:rPr>
      </w:pPr>
      <w:r w:rsidRPr="00780478">
        <w:rPr>
          <w:rFonts w:ascii="Open Sans" w:hAnsi="Open Sans" w:cs="Open Sans"/>
        </w:rPr>
        <w:t>REALTORS® shall be honest and truthful in their real estate communications and shall present a true picture in their advertising, marketing, and other representations. REALTORS®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Pr="00780478">
        <w:rPr>
          <w:rFonts w:ascii="Open Sans" w:hAnsi="Open Sans" w:cs="Open Sans"/>
          <w:i/>
        </w:rPr>
        <w:t>Amended 1/08</w:t>
      </w:r>
      <w:r w:rsidRPr="00780478">
        <w:rPr>
          <w:rFonts w:ascii="Open Sans" w:hAnsi="Open Sans" w:cs="Open Sans"/>
        </w:rPr>
        <w:t>)</w:t>
      </w:r>
    </w:p>
    <w:p w14:paraId="10823D9D" w14:textId="6F8257AB" w:rsidR="00122626" w:rsidRDefault="00122626" w:rsidP="00FE4C32">
      <w:pPr>
        <w:contextualSpacing/>
        <w:rPr>
          <w:rFonts w:ascii="Open Sans" w:hAnsi="Open Sans" w:cs="Open Sans"/>
        </w:rPr>
      </w:pPr>
    </w:p>
    <w:p w14:paraId="766A3EB1" w14:textId="23A3C94C" w:rsidR="00122626" w:rsidRDefault="00122626" w:rsidP="00FE4C32">
      <w:pPr>
        <w:contextualSpacing/>
        <w:rPr>
          <w:rFonts w:ascii="Open Sans" w:hAnsi="Open Sans" w:cs="Open Sans"/>
        </w:rPr>
      </w:pPr>
      <w:r>
        <w:rPr>
          <w:rFonts w:ascii="Open Sans" w:hAnsi="Open Sans" w:cs="Open Sans"/>
        </w:rPr>
        <w:t>Standard of Practice 12-9</w:t>
      </w:r>
    </w:p>
    <w:p w14:paraId="5D6E3290" w14:textId="0A8FBA86" w:rsidR="00122626" w:rsidRPr="00780478" w:rsidRDefault="00122626" w:rsidP="00FE4C32">
      <w:pPr>
        <w:contextualSpacing/>
        <w:rPr>
          <w:rFonts w:ascii="Open Sans" w:hAnsi="Open Sans" w:cs="Open Sans"/>
        </w:rPr>
      </w:pPr>
      <w:r>
        <w:rPr>
          <w:rFonts w:ascii="Open Sans" w:hAnsi="Open Sans" w:cs="Open Sans"/>
        </w:rPr>
        <w:t>Websites of REALTORS® and non-member licensees affiliated with a REALTOR® firm shall disclose the firm’s name and that REALTOR®’s or non-member licensee’s state(s) of licensure in a reasonable and readily apparent manner.</w:t>
      </w:r>
    </w:p>
    <w:p w14:paraId="74892F79" w14:textId="77777777" w:rsidR="0072538A" w:rsidRPr="00780478" w:rsidRDefault="0072538A" w:rsidP="00FE4C32">
      <w:pPr>
        <w:contextualSpacing/>
        <w:rPr>
          <w:rFonts w:ascii="Open Sans" w:hAnsi="Open Sans" w:cs="Open Sans"/>
        </w:rPr>
      </w:pPr>
    </w:p>
    <w:p w14:paraId="0DBC3DDB" w14:textId="77777777" w:rsidR="0072538A" w:rsidRPr="00780478" w:rsidRDefault="0072538A" w:rsidP="00FE4C32">
      <w:pPr>
        <w:contextualSpacing/>
        <w:rPr>
          <w:rFonts w:ascii="Open Sans" w:hAnsi="Open Sans" w:cs="Open Sans"/>
        </w:rPr>
      </w:pPr>
      <w:r w:rsidRPr="00780478">
        <w:rPr>
          <w:rFonts w:ascii="Open Sans" w:hAnsi="Open Sans" w:cs="Open Sans"/>
        </w:rPr>
        <w:t>Standard of Practice 12-10</w:t>
      </w:r>
    </w:p>
    <w:p w14:paraId="5D6F16A5" w14:textId="498FE0F0" w:rsidR="0072538A" w:rsidRDefault="0072538A" w:rsidP="00FE4C32">
      <w:pPr>
        <w:contextualSpacing/>
        <w:rPr>
          <w:rFonts w:ascii="Open Sans" w:hAnsi="Open Sans" w:cs="Open Sans"/>
        </w:rPr>
      </w:pPr>
      <w:r w:rsidRPr="00780478">
        <w:rPr>
          <w:rFonts w:ascii="Open Sans" w:hAnsi="Open Sans" w:cs="Open Sans"/>
        </w:rPr>
        <w:lastRenderedPageBreak/>
        <w:t>REALTORS®’ obligation to present a true picture in their advertising and representations to the public includes Internet content posted, and the URLs and domain names they use, and prohibits REALTORS® from . . . otherwise mislead[ing] consumers. (</w:t>
      </w:r>
      <w:r w:rsidRPr="00780478">
        <w:rPr>
          <w:rFonts w:ascii="Open Sans" w:hAnsi="Open Sans" w:cs="Open Sans"/>
          <w:i/>
        </w:rPr>
        <w:t>Adopted 1/07, Amended 1/13</w:t>
      </w:r>
      <w:r w:rsidRPr="00780478">
        <w:rPr>
          <w:rFonts w:ascii="Open Sans" w:hAnsi="Open Sans" w:cs="Open Sans"/>
        </w:rPr>
        <w:t>)</w:t>
      </w:r>
    </w:p>
    <w:p w14:paraId="2FB53B71" w14:textId="7FCE67DE" w:rsidR="00122626" w:rsidRDefault="00122626" w:rsidP="00FE4C32">
      <w:pPr>
        <w:contextualSpacing/>
        <w:rPr>
          <w:rFonts w:ascii="Open Sans" w:hAnsi="Open Sans" w:cs="Open Sans"/>
        </w:rPr>
      </w:pPr>
    </w:p>
    <w:p w14:paraId="2C73B971" w14:textId="27C920E5" w:rsidR="00122626" w:rsidRDefault="00122626" w:rsidP="00150143">
      <w:pPr>
        <w:ind w:firstLine="720"/>
        <w:contextualSpacing/>
        <w:rPr>
          <w:rFonts w:ascii="Open Sans" w:hAnsi="Open Sans" w:cs="Open Sans"/>
        </w:rPr>
      </w:pPr>
      <w:r>
        <w:rPr>
          <w:rFonts w:ascii="Open Sans" w:hAnsi="Open Sans" w:cs="Open Sans"/>
        </w:rPr>
        <w:t>Under the Code of Ethics, team names and/or websites could create a less than true picture if there is confusion whether they are a part of a brokerage or operating independently, as if their own firm.</w:t>
      </w:r>
    </w:p>
    <w:p w14:paraId="3E5B62EA" w14:textId="77777777" w:rsidR="00122626" w:rsidRPr="00780478" w:rsidRDefault="00122626" w:rsidP="00FE4C32">
      <w:pPr>
        <w:contextualSpacing/>
        <w:rPr>
          <w:rFonts w:ascii="Open Sans" w:hAnsi="Open Sans" w:cs="Open Sans"/>
        </w:rPr>
      </w:pPr>
    </w:p>
    <w:p w14:paraId="2D6B00AD" w14:textId="7D05AD6F" w:rsidR="00475778" w:rsidRPr="00780478" w:rsidRDefault="00475778" w:rsidP="00FE4C32">
      <w:pPr>
        <w:contextualSpacing/>
        <w:jc w:val="center"/>
        <w:rPr>
          <w:rFonts w:ascii="Open Sans" w:hAnsi="Open Sans" w:cs="Open Sans"/>
          <w:b/>
        </w:rPr>
      </w:pPr>
      <w:r w:rsidRPr="00780478">
        <w:rPr>
          <w:rFonts w:ascii="Open Sans" w:hAnsi="Open Sans" w:cs="Open Sans"/>
          <w:b/>
        </w:rPr>
        <w:t>Team Compensation</w:t>
      </w:r>
    </w:p>
    <w:p w14:paraId="0FC192FB" w14:textId="73DC8C7C" w:rsidR="00475778" w:rsidRDefault="00475778" w:rsidP="00150143">
      <w:pPr>
        <w:ind w:firstLine="720"/>
        <w:contextualSpacing/>
        <w:rPr>
          <w:rFonts w:ascii="Open Sans" w:hAnsi="Open Sans" w:cs="Open Sans"/>
        </w:rPr>
      </w:pPr>
      <w:r w:rsidRPr="00780478">
        <w:rPr>
          <w:rFonts w:ascii="Open Sans" w:hAnsi="Open Sans" w:cs="Open Sans"/>
        </w:rPr>
        <w:t>Brokers may pay commissions to licensees</w:t>
      </w:r>
      <w:r w:rsidR="00376470">
        <w:rPr>
          <w:rFonts w:ascii="Open Sans" w:hAnsi="Open Sans" w:cs="Open Sans"/>
        </w:rPr>
        <w:t xml:space="preserve"> </w:t>
      </w:r>
      <w:r w:rsidR="00376470" w:rsidRPr="00780478">
        <w:rPr>
          <w:rFonts w:ascii="Open Sans" w:hAnsi="Open Sans" w:cs="Open Sans"/>
        </w:rPr>
        <w:t>only</w:t>
      </w:r>
      <w:r w:rsidRPr="00780478">
        <w:rPr>
          <w:rFonts w:ascii="Open Sans" w:hAnsi="Open Sans" w:cs="Open Sans"/>
        </w:rPr>
        <w:t xml:space="preserve">, whether individuals or entities. </w:t>
      </w:r>
      <w:r w:rsidR="00122626" w:rsidRPr="00780478">
        <w:rPr>
          <w:rFonts w:ascii="Open Sans" w:hAnsi="Open Sans" w:cs="Open Sans"/>
        </w:rPr>
        <w:t>So,</w:t>
      </w:r>
      <w:r w:rsidRPr="00780478">
        <w:rPr>
          <w:rFonts w:ascii="Open Sans" w:hAnsi="Open Sans" w:cs="Open Sans"/>
        </w:rPr>
        <w:t xml:space="preserve"> if agents form a team, but don’t create and license a business entity, the broker can only pay the licensees on the team individually. If the </w:t>
      </w:r>
      <w:r w:rsidR="003970DB">
        <w:rPr>
          <w:rFonts w:ascii="Open Sans" w:hAnsi="Open Sans" w:cs="Open Sans"/>
        </w:rPr>
        <w:t>t</w:t>
      </w:r>
      <w:r w:rsidR="003970DB" w:rsidRPr="00780478">
        <w:rPr>
          <w:rFonts w:ascii="Open Sans" w:hAnsi="Open Sans" w:cs="Open Sans"/>
        </w:rPr>
        <w:t xml:space="preserve">eam </w:t>
      </w:r>
      <w:r w:rsidRPr="00780478">
        <w:rPr>
          <w:rFonts w:ascii="Open Sans" w:hAnsi="Open Sans" w:cs="Open Sans"/>
        </w:rPr>
        <w:t>decides to create a legal entity</w:t>
      </w:r>
      <w:r w:rsidR="00376470">
        <w:rPr>
          <w:rFonts w:ascii="Open Sans" w:hAnsi="Open Sans" w:cs="Open Sans"/>
        </w:rPr>
        <w:t>,</w:t>
      </w:r>
      <w:r w:rsidRPr="00780478">
        <w:rPr>
          <w:rFonts w:ascii="Open Sans" w:hAnsi="Open Sans" w:cs="Open Sans"/>
        </w:rPr>
        <w:t xml:space="preserve"> such as an LLC</w:t>
      </w:r>
      <w:r w:rsidR="00376470">
        <w:rPr>
          <w:rFonts w:ascii="Open Sans" w:hAnsi="Open Sans" w:cs="Open Sans"/>
        </w:rPr>
        <w:t xml:space="preserve"> or</w:t>
      </w:r>
      <w:r w:rsidRPr="00780478">
        <w:rPr>
          <w:rFonts w:ascii="Open Sans" w:hAnsi="Open Sans" w:cs="Open Sans"/>
        </w:rPr>
        <w:t xml:space="preserve"> </w:t>
      </w:r>
      <w:r w:rsidR="00376470">
        <w:rPr>
          <w:rFonts w:ascii="Open Sans" w:hAnsi="Open Sans" w:cs="Open Sans"/>
        </w:rPr>
        <w:t>c</w:t>
      </w:r>
      <w:r w:rsidR="00376470" w:rsidRPr="00780478">
        <w:rPr>
          <w:rFonts w:ascii="Open Sans" w:hAnsi="Open Sans" w:cs="Open Sans"/>
        </w:rPr>
        <w:t>orporation</w:t>
      </w:r>
      <w:r w:rsidRPr="00780478">
        <w:rPr>
          <w:rFonts w:ascii="Open Sans" w:hAnsi="Open Sans" w:cs="Open Sans"/>
        </w:rPr>
        <w:t xml:space="preserve">, </w:t>
      </w:r>
      <w:r w:rsidRPr="00780478">
        <w:rPr>
          <w:rFonts w:ascii="Open Sans" w:hAnsi="Open Sans" w:cs="Open Sans"/>
        </w:rPr>
        <w:t xml:space="preserve"> and </w:t>
      </w:r>
      <w:r w:rsidR="00321178">
        <w:rPr>
          <w:rFonts w:ascii="Open Sans" w:hAnsi="Open Sans" w:cs="Open Sans"/>
        </w:rPr>
        <w:t>obtains</w:t>
      </w:r>
      <w:r w:rsidRPr="00780478">
        <w:rPr>
          <w:rFonts w:ascii="Open Sans" w:hAnsi="Open Sans" w:cs="Open Sans"/>
        </w:rPr>
        <w:t xml:space="preserve"> a </w:t>
      </w:r>
      <w:r w:rsidRPr="00780478">
        <w:rPr>
          <w:rFonts w:ascii="Open Sans" w:hAnsi="Open Sans" w:cs="Open Sans"/>
        </w:rPr>
        <w:t>business entity salesperson license</w:t>
      </w:r>
      <w:r w:rsidRPr="00780478">
        <w:rPr>
          <w:rFonts w:ascii="Open Sans" w:hAnsi="Open Sans" w:cs="Open Sans"/>
        </w:rPr>
        <w:t xml:space="preserve"> through DPOR</w:t>
      </w:r>
      <w:bookmarkStart w:id="0" w:name="_GoBack"/>
      <w:bookmarkEnd w:id="0"/>
      <w:r w:rsidRPr="00780478">
        <w:rPr>
          <w:rFonts w:ascii="Open Sans" w:hAnsi="Open Sans" w:cs="Open Sans"/>
        </w:rPr>
        <w:t>, the broker can then pay the entity and the business owners can distribute the payments to their team members.</w:t>
      </w:r>
    </w:p>
    <w:p w14:paraId="772E9435" w14:textId="77777777" w:rsidR="00FE4C32" w:rsidRPr="00780478" w:rsidRDefault="00FE4C32" w:rsidP="00FE4C32">
      <w:pPr>
        <w:contextualSpacing/>
        <w:rPr>
          <w:rFonts w:ascii="Open Sans" w:hAnsi="Open Sans" w:cs="Open Sans"/>
        </w:rPr>
      </w:pPr>
    </w:p>
    <w:p w14:paraId="103060A8" w14:textId="2834263E" w:rsidR="00475778" w:rsidRPr="00780478" w:rsidRDefault="00475778" w:rsidP="00FE4C32">
      <w:pPr>
        <w:contextualSpacing/>
        <w:jc w:val="center"/>
        <w:rPr>
          <w:rFonts w:ascii="Open Sans" w:hAnsi="Open Sans" w:cs="Open Sans"/>
          <w:b/>
        </w:rPr>
      </w:pPr>
      <w:r w:rsidRPr="00780478">
        <w:rPr>
          <w:rFonts w:ascii="Open Sans" w:hAnsi="Open Sans" w:cs="Open Sans"/>
          <w:b/>
        </w:rPr>
        <w:t>Teams and Agency</w:t>
      </w:r>
    </w:p>
    <w:p w14:paraId="022EA0B0" w14:textId="77777777" w:rsidR="00475778" w:rsidRPr="00780478" w:rsidRDefault="00475778" w:rsidP="00150143">
      <w:pPr>
        <w:ind w:firstLine="720"/>
        <w:contextualSpacing/>
        <w:rPr>
          <w:rFonts w:ascii="Open Sans" w:hAnsi="Open Sans" w:cs="Open Sans"/>
        </w:rPr>
      </w:pPr>
      <w:r w:rsidRPr="00780478">
        <w:rPr>
          <w:rFonts w:ascii="Open Sans" w:hAnsi="Open Sans" w:cs="Open Sans"/>
        </w:rPr>
        <w:t xml:space="preserve">The topic of agency is probably the most questioned, controversial, and risky element of working with or on a real estate team. If your firm allows dual and/or designated agency, and your team chooses to practice it, remember that the law requires that additional written disclosure of the agency relationship and its potential consequences be made to all parties prior to the commencement of the relationship. In order to move forward all parties must agree to the agency disclosure in writing. </w:t>
      </w:r>
    </w:p>
    <w:p w14:paraId="10C1D9D1" w14:textId="77777777" w:rsidR="00122626" w:rsidRDefault="00122626" w:rsidP="00FE4C32">
      <w:pPr>
        <w:contextualSpacing/>
        <w:rPr>
          <w:rFonts w:ascii="Open Sans" w:hAnsi="Open Sans" w:cs="Open Sans"/>
        </w:rPr>
      </w:pPr>
    </w:p>
    <w:p w14:paraId="1F92D546" w14:textId="7200F832" w:rsidR="00475778" w:rsidRDefault="00475778" w:rsidP="00150143">
      <w:pPr>
        <w:ind w:firstLine="720"/>
        <w:contextualSpacing/>
        <w:rPr>
          <w:rFonts w:ascii="Open Sans" w:hAnsi="Open Sans" w:cs="Open Sans"/>
        </w:rPr>
      </w:pPr>
      <w:r w:rsidRPr="00780478">
        <w:rPr>
          <w:rFonts w:ascii="Open Sans" w:hAnsi="Open Sans" w:cs="Open Sans"/>
        </w:rPr>
        <w:t xml:space="preserve">If a </w:t>
      </w:r>
      <w:r w:rsidR="003970DB">
        <w:rPr>
          <w:rFonts w:ascii="Open Sans" w:hAnsi="Open Sans" w:cs="Open Sans"/>
        </w:rPr>
        <w:t>t</w:t>
      </w:r>
      <w:r w:rsidR="003970DB" w:rsidRPr="00780478">
        <w:rPr>
          <w:rFonts w:ascii="Open Sans" w:hAnsi="Open Sans" w:cs="Open Sans"/>
        </w:rPr>
        <w:t xml:space="preserve">eam </w:t>
      </w:r>
      <w:r w:rsidRPr="00780478">
        <w:rPr>
          <w:rFonts w:ascii="Open Sans" w:hAnsi="Open Sans" w:cs="Open Sans"/>
        </w:rPr>
        <w:t>chooses to practice designated agency, there may be additional conflicts of interest that should be disclosed to clients as well. These potential conflicts will really depend on the organizational structure and size of your team</w:t>
      </w:r>
      <w:r w:rsidRPr="00780478">
        <w:rPr>
          <w:rFonts w:ascii="Open Sans" w:hAnsi="Open Sans" w:cs="Open Sans"/>
        </w:rPr>
        <w:t>.</w:t>
      </w:r>
      <w:r w:rsidRPr="00780478">
        <w:rPr>
          <w:rFonts w:ascii="Open Sans" w:hAnsi="Open Sans" w:cs="Open Sans"/>
        </w:rPr>
        <w:t xml:space="preserve"> Brokers should work with their </w:t>
      </w:r>
      <w:r w:rsidR="003970DB">
        <w:rPr>
          <w:rFonts w:ascii="Open Sans" w:hAnsi="Open Sans" w:cs="Open Sans"/>
        </w:rPr>
        <w:t>t</w:t>
      </w:r>
      <w:r w:rsidR="003970DB" w:rsidRPr="00780478">
        <w:rPr>
          <w:rFonts w:ascii="Open Sans" w:hAnsi="Open Sans" w:cs="Open Sans"/>
        </w:rPr>
        <w:t xml:space="preserve">eams </w:t>
      </w:r>
      <w:r w:rsidRPr="00780478">
        <w:rPr>
          <w:rFonts w:ascii="Open Sans" w:hAnsi="Open Sans" w:cs="Open Sans"/>
        </w:rPr>
        <w:t xml:space="preserve">to </w:t>
      </w:r>
      <w:r w:rsidR="00265104">
        <w:rPr>
          <w:rFonts w:ascii="Open Sans" w:hAnsi="Open Sans" w:cs="Open Sans"/>
        </w:rPr>
        <w:t>analyze their specific conflicts of interest and</w:t>
      </w:r>
      <w:r w:rsidRPr="00780478">
        <w:rPr>
          <w:rFonts w:ascii="Open Sans" w:hAnsi="Open Sans" w:cs="Open Sans"/>
        </w:rPr>
        <w:t xml:space="preserve"> </w:t>
      </w:r>
      <w:r w:rsidR="00265104">
        <w:rPr>
          <w:rFonts w:ascii="Open Sans" w:hAnsi="Open Sans" w:cs="Open Sans"/>
        </w:rPr>
        <w:t xml:space="preserve">to determine </w:t>
      </w:r>
      <w:r w:rsidRPr="00780478">
        <w:rPr>
          <w:rFonts w:ascii="Open Sans" w:hAnsi="Open Sans" w:cs="Open Sans"/>
        </w:rPr>
        <w:t xml:space="preserve">if additional disclosures would be in the client’s best interest. One example might be where the </w:t>
      </w:r>
      <w:r w:rsidR="003970DB">
        <w:rPr>
          <w:rFonts w:ascii="Open Sans" w:hAnsi="Open Sans" w:cs="Open Sans"/>
        </w:rPr>
        <w:t>t</w:t>
      </w:r>
      <w:r w:rsidR="003970DB" w:rsidRPr="00780478">
        <w:rPr>
          <w:rFonts w:ascii="Open Sans" w:hAnsi="Open Sans" w:cs="Open Sans"/>
        </w:rPr>
        <w:t xml:space="preserve">eam </w:t>
      </w:r>
      <w:r w:rsidR="00376470">
        <w:rPr>
          <w:rFonts w:ascii="Open Sans" w:hAnsi="Open Sans" w:cs="Open Sans"/>
        </w:rPr>
        <w:t>l</w:t>
      </w:r>
      <w:r w:rsidR="00376470" w:rsidRPr="00780478">
        <w:rPr>
          <w:rFonts w:ascii="Open Sans" w:hAnsi="Open Sans" w:cs="Open Sans"/>
        </w:rPr>
        <w:t>eader</w:t>
      </w:r>
      <w:r w:rsidR="00376470" w:rsidRPr="00780478">
        <w:rPr>
          <w:rFonts w:ascii="Open Sans" w:hAnsi="Open Sans" w:cs="Open Sans"/>
        </w:rPr>
        <w:t xml:space="preserve"> </w:t>
      </w:r>
      <w:r w:rsidRPr="00780478">
        <w:rPr>
          <w:rFonts w:ascii="Open Sans" w:hAnsi="Open Sans" w:cs="Open Sans"/>
        </w:rPr>
        <w:t xml:space="preserve">is representing one party and a team member is representing the other as designated agents. It would likely be in the client’s best interest for the team member to disclose that she is </w:t>
      </w:r>
      <w:r w:rsidR="00F9607C">
        <w:rPr>
          <w:rFonts w:ascii="Open Sans" w:hAnsi="Open Sans" w:cs="Open Sans"/>
        </w:rPr>
        <w:t>negotiating</w:t>
      </w:r>
      <w:r w:rsidRPr="00780478">
        <w:rPr>
          <w:rFonts w:ascii="Open Sans" w:hAnsi="Open Sans" w:cs="Open Sans"/>
        </w:rPr>
        <w:t xml:space="preserve"> against her team leader, who is, effectively, her boss.</w:t>
      </w:r>
    </w:p>
    <w:p w14:paraId="2B8DD04B" w14:textId="77777777" w:rsidR="00FE4C32" w:rsidRPr="00780478" w:rsidRDefault="00FE4C32" w:rsidP="00FE4C32">
      <w:pPr>
        <w:contextualSpacing/>
        <w:rPr>
          <w:rFonts w:ascii="Open Sans" w:hAnsi="Open Sans" w:cs="Open Sans"/>
        </w:rPr>
      </w:pPr>
    </w:p>
    <w:p w14:paraId="7C042626" w14:textId="2A3E8E47" w:rsidR="00AC60D4" w:rsidRPr="00780478" w:rsidRDefault="00475778" w:rsidP="00150143">
      <w:pPr>
        <w:ind w:firstLine="720"/>
        <w:contextualSpacing/>
        <w:rPr>
          <w:rFonts w:ascii="Open Sans" w:hAnsi="Open Sans" w:cs="Open Sans"/>
        </w:rPr>
      </w:pPr>
      <w:r w:rsidRPr="00780478">
        <w:rPr>
          <w:rFonts w:ascii="Open Sans" w:hAnsi="Open Sans" w:cs="Open Sans"/>
        </w:rPr>
        <w:lastRenderedPageBreak/>
        <w:t xml:space="preserve">There are some ways to lessen the risk of agency liability within </w:t>
      </w:r>
      <w:r w:rsidR="00265104">
        <w:rPr>
          <w:rFonts w:ascii="Open Sans" w:hAnsi="Open Sans" w:cs="Open Sans"/>
        </w:rPr>
        <w:t>t</w:t>
      </w:r>
      <w:r w:rsidR="00265104" w:rsidRPr="00780478">
        <w:rPr>
          <w:rFonts w:ascii="Open Sans" w:hAnsi="Open Sans" w:cs="Open Sans"/>
        </w:rPr>
        <w:t>eams</w:t>
      </w:r>
      <w:r w:rsidRPr="00780478">
        <w:rPr>
          <w:rFonts w:ascii="Open Sans" w:hAnsi="Open Sans" w:cs="Open Sans"/>
        </w:rPr>
        <w:t>. In addition to disclosing potential conflicts of interest, protecting client confidences is a real concern that must be addressed. Some best practices to ensure this include</w:t>
      </w:r>
      <w:r w:rsidR="00AC60D4" w:rsidRPr="00780478">
        <w:rPr>
          <w:rFonts w:ascii="Open Sans" w:hAnsi="Open Sans" w:cs="Open Sans"/>
        </w:rPr>
        <w:t>:</w:t>
      </w:r>
    </w:p>
    <w:p w14:paraId="5B362FD3" w14:textId="3CE4F3DD" w:rsidR="00AC60D4" w:rsidRPr="00780478" w:rsidRDefault="002B1AD9" w:rsidP="00FE4C32">
      <w:pPr>
        <w:pStyle w:val="ListParagraph"/>
        <w:numPr>
          <w:ilvl w:val="0"/>
          <w:numId w:val="25"/>
        </w:numPr>
        <w:rPr>
          <w:rFonts w:ascii="Open Sans" w:hAnsi="Open Sans" w:cs="Open Sans"/>
        </w:rPr>
      </w:pPr>
      <w:r w:rsidRPr="00780478">
        <w:rPr>
          <w:rFonts w:ascii="Open Sans" w:hAnsi="Open Sans" w:cs="Open Sans"/>
        </w:rPr>
        <w:t>H</w:t>
      </w:r>
      <w:r w:rsidR="00475778" w:rsidRPr="00780478">
        <w:rPr>
          <w:rFonts w:ascii="Open Sans" w:hAnsi="Open Sans" w:cs="Open Sans"/>
        </w:rPr>
        <w:t xml:space="preserve">aving buyer side and listing sides of the </w:t>
      </w:r>
      <w:r w:rsidR="003970DB">
        <w:rPr>
          <w:rFonts w:ascii="Open Sans" w:hAnsi="Open Sans" w:cs="Open Sans"/>
        </w:rPr>
        <w:t>t</w:t>
      </w:r>
      <w:r w:rsidR="003970DB" w:rsidRPr="00780478">
        <w:rPr>
          <w:rFonts w:ascii="Open Sans" w:hAnsi="Open Sans" w:cs="Open Sans"/>
        </w:rPr>
        <w:t xml:space="preserve">eam </w:t>
      </w:r>
      <w:r w:rsidR="00475778" w:rsidRPr="00780478">
        <w:rPr>
          <w:rFonts w:ascii="Open Sans" w:hAnsi="Open Sans" w:cs="Open Sans"/>
        </w:rPr>
        <w:t>work in different spaces instead of sharing an office</w:t>
      </w:r>
    </w:p>
    <w:p w14:paraId="786EC7A0" w14:textId="366C365C" w:rsidR="00AC60D4" w:rsidRPr="00780478" w:rsidRDefault="00475778" w:rsidP="00FE4C32">
      <w:pPr>
        <w:pStyle w:val="ListParagraph"/>
        <w:numPr>
          <w:ilvl w:val="0"/>
          <w:numId w:val="25"/>
        </w:numPr>
        <w:rPr>
          <w:rFonts w:ascii="Open Sans" w:hAnsi="Open Sans" w:cs="Open Sans"/>
        </w:rPr>
      </w:pPr>
      <w:r w:rsidRPr="00780478">
        <w:rPr>
          <w:rFonts w:ascii="Open Sans" w:hAnsi="Open Sans" w:cs="Open Sans"/>
        </w:rPr>
        <w:t xml:space="preserve">If your </w:t>
      </w:r>
      <w:r w:rsidR="003970DB">
        <w:rPr>
          <w:rFonts w:ascii="Open Sans" w:hAnsi="Open Sans" w:cs="Open Sans"/>
        </w:rPr>
        <w:t>t</w:t>
      </w:r>
      <w:r w:rsidR="003970DB" w:rsidRPr="00780478">
        <w:rPr>
          <w:rFonts w:ascii="Open Sans" w:hAnsi="Open Sans" w:cs="Open Sans"/>
        </w:rPr>
        <w:t xml:space="preserve">eam </w:t>
      </w:r>
      <w:r w:rsidRPr="00780478">
        <w:rPr>
          <w:rFonts w:ascii="Open Sans" w:hAnsi="Open Sans" w:cs="Open Sans"/>
        </w:rPr>
        <w:t>holds meetings, holding separate meetings for listing-si</w:t>
      </w:r>
      <w:r w:rsidR="002B1AD9" w:rsidRPr="00780478">
        <w:rPr>
          <w:rFonts w:ascii="Open Sans" w:hAnsi="Open Sans" w:cs="Open Sans"/>
        </w:rPr>
        <w:t>de and buyer-side team members</w:t>
      </w:r>
    </w:p>
    <w:p w14:paraId="09167003" w14:textId="3FC42822" w:rsidR="00AC60D4" w:rsidRPr="00780478" w:rsidRDefault="00475778" w:rsidP="00FE4C32">
      <w:pPr>
        <w:pStyle w:val="ListParagraph"/>
        <w:numPr>
          <w:ilvl w:val="0"/>
          <w:numId w:val="25"/>
        </w:numPr>
        <w:rPr>
          <w:rFonts w:ascii="Open Sans" w:hAnsi="Open Sans" w:cs="Open Sans"/>
        </w:rPr>
      </w:pPr>
      <w:r w:rsidRPr="00780478">
        <w:rPr>
          <w:rFonts w:ascii="Open Sans" w:hAnsi="Open Sans" w:cs="Open Sans"/>
        </w:rPr>
        <w:t>Limiting access to client files and informat</w:t>
      </w:r>
      <w:r w:rsidR="002B1AD9" w:rsidRPr="00780478">
        <w:rPr>
          <w:rFonts w:ascii="Open Sans" w:hAnsi="Open Sans" w:cs="Open Sans"/>
        </w:rPr>
        <w:t>ion</w:t>
      </w:r>
    </w:p>
    <w:p w14:paraId="4F4BCE40" w14:textId="5BBA7701" w:rsidR="00AC60D4" w:rsidRPr="00780478" w:rsidRDefault="00475778" w:rsidP="00FE4C32">
      <w:pPr>
        <w:pStyle w:val="ListParagraph"/>
        <w:numPr>
          <w:ilvl w:val="0"/>
          <w:numId w:val="25"/>
        </w:numPr>
        <w:rPr>
          <w:rFonts w:ascii="Open Sans" w:hAnsi="Open Sans" w:cs="Open Sans"/>
        </w:rPr>
      </w:pPr>
      <w:r w:rsidRPr="00780478">
        <w:rPr>
          <w:rFonts w:ascii="Open Sans" w:hAnsi="Open Sans" w:cs="Open Sans"/>
        </w:rPr>
        <w:t>Training licensed and unlicensed team members on maintaining client</w:t>
      </w:r>
      <w:r w:rsidR="002B1AD9" w:rsidRPr="00780478">
        <w:rPr>
          <w:rFonts w:ascii="Open Sans" w:hAnsi="Open Sans" w:cs="Open Sans"/>
        </w:rPr>
        <w:t xml:space="preserve"> confidences around the office</w:t>
      </w:r>
      <w:r w:rsidRPr="00780478">
        <w:rPr>
          <w:rFonts w:ascii="Open Sans" w:hAnsi="Open Sans" w:cs="Open Sans"/>
        </w:rPr>
        <w:t xml:space="preserve"> </w:t>
      </w:r>
    </w:p>
    <w:p w14:paraId="5E007ACF" w14:textId="706E2F6D" w:rsidR="004F0F49" w:rsidRPr="00780478" w:rsidRDefault="00475778" w:rsidP="00FE4C32">
      <w:pPr>
        <w:pStyle w:val="ListParagraph"/>
        <w:numPr>
          <w:ilvl w:val="0"/>
          <w:numId w:val="25"/>
        </w:numPr>
        <w:rPr>
          <w:rFonts w:ascii="Open Sans" w:eastAsia="Times New Roman" w:hAnsi="Open Sans" w:cs="Open Sans"/>
          <w:b/>
        </w:rPr>
      </w:pPr>
      <w:r w:rsidRPr="00780478">
        <w:rPr>
          <w:rFonts w:ascii="Open Sans" w:hAnsi="Open Sans" w:cs="Open Sans"/>
        </w:rPr>
        <w:t xml:space="preserve">And finally working with your broker to develop a written policy of your </w:t>
      </w:r>
      <w:r w:rsidR="00265104">
        <w:rPr>
          <w:rFonts w:ascii="Open Sans" w:hAnsi="Open Sans" w:cs="Open Sans"/>
        </w:rPr>
        <w:t>t</w:t>
      </w:r>
      <w:r w:rsidR="00265104" w:rsidRPr="00780478">
        <w:rPr>
          <w:rFonts w:ascii="Open Sans" w:hAnsi="Open Sans" w:cs="Open Sans"/>
        </w:rPr>
        <w:t xml:space="preserve">eam’s </w:t>
      </w:r>
      <w:r w:rsidRPr="00780478">
        <w:rPr>
          <w:rFonts w:ascii="Open Sans" w:hAnsi="Open Sans" w:cs="Open Sans"/>
        </w:rPr>
        <w:t>intention to maintain client confidences, and how you plan to achieve that</w:t>
      </w:r>
    </w:p>
    <w:p w14:paraId="5D4C8279" w14:textId="77777777" w:rsidR="004F0F49" w:rsidRPr="00780478" w:rsidRDefault="004F0F49" w:rsidP="00FE4C32">
      <w:pPr>
        <w:pStyle w:val="ListParagraph"/>
        <w:rPr>
          <w:rFonts w:ascii="Open Sans" w:eastAsia="Times New Roman" w:hAnsi="Open Sans" w:cs="Open Sans"/>
          <w:b/>
        </w:rPr>
      </w:pPr>
    </w:p>
    <w:p w14:paraId="26AF4A72" w14:textId="537435E8" w:rsidR="00AC60D4" w:rsidRPr="00780478" w:rsidRDefault="00F459B9" w:rsidP="00FE4C32">
      <w:pPr>
        <w:pStyle w:val="ListParagraph"/>
        <w:jc w:val="center"/>
        <w:rPr>
          <w:rFonts w:ascii="Open Sans" w:eastAsia="Times New Roman" w:hAnsi="Open Sans" w:cs="Open Sans"/>
          <w:b/>
        </w:rPr>
      </w:pPr>
      <w:r w:rsidRPr="00780478">
        <w:rPr>
          <w:rFonts w:ascii="Open Sans" w:eastAsia="Times New Roman" w:hAnsi="Open Sans" w:cs="Open Sans"/>
          <w:b/>
        </w:rPr>
        <w:t>Questions and Answers</w:t>
      </w:r>
    </w:p>
    <w:p w14:paraId="2DC7CAD0" w14:textId="77777777" w:rsidR="00AC60D4" w:rsidRPr="00780478" w:rsidRDefault="00AC60D4" w:rsidP="00FE4C32">
      <w:pPr>
        <w:pStyle w:val="ListParagraph"/>
        <w:numPr>
          <w:ilvl w:val="0"/>
          <w:numId w:val="24"/>
        </w:numPr>
        <w:rPr>
          <w:rFonts w:ascii="Open Sans" w:hAnsi="Open Sans" w:cs="Open Sans"/>
          <w:b/>
        </w:rPr>
      </w:pPr>
      <w:r w:rsidRPr="00780478">
        <w:rPr>
          <w:rFonts w:ascii="Open Sans" w:hAnsi="Open Sans" w:cs="Open Sans"/>
          <w:b/>
        </w:rPr>
        <w:t>Is it true that the team name cannot be in larger print than the company name?</w:t>
      </w:r>
    </w:p>
    <w:p w14:paraId="64BC4768" w14:textId="77777777" w:rsidR="00AC60D4" w:rsidRPr="00780478" w:rsidRDefault="00AC60D4" w:rsidP="00FE4C32">
      <w:pPr>
        <w:ind w:left="720"/>
        <w:contextualSpacing/>
        <w:rPr>
          <w:rFonts w:ascii="Open Sans" w:hAnsi="Open Sans" w:cs="Open Sans"/>
          <w:i/>
        </w:rPr>
      </w:pPr>
      <w:r w:rsidRPr="00780478">
        <w:rPr>
          <w:rFonts w:ascii="Open Sans" w:hAnsi="Open Sans" w:cs="Open Sans"/>
          <w:i/>
        </w:rPr>
        <w:t>No, there is no such regulation. The bottom line is that all advertising – including team ads – must be clear and unambiguous as to the identity of the firm and that the team is a team, and not a brokerage.</w:t>
      </w:r>
    </w:p>
    <w:p w14:paraId="08A26888" w14:textId="77777777" w:rsidR="00AC60D4" w:rsidRPr="00780478" w:rsidRDefault="00AC60D4" w:rsidP="00FE4C32">
      <w:pPr>
        <w:ind w:left="720"/>
        <w:contextualSpacing/>
        <w:rPr>
          <w:rFonts w:ascii="Open Sans" w:hAnsi="Open Sans" w:cs="Open Sans"/>
          <w:i/>
        </w:rPr>
      </w:pPr>
    </w:p>
    <w:p w14:paraId="260C4350" w14:textId="77777777" w:rsidR="00AC60D4" w:rsidRPr="00780478" w:rsidRDefault="00AC60D4" w:rsidP="00FE4C32">
      <w:pPr>
        <w:pStyle w:val="ListParagraph"/>
        <w:numPr>
          <w:ilvl w:val="0"/>
          <w:numId w:val="24"/>
        </w:numPr>
        <w:rPr>
          <w:rFonts w:ascii="Open Sans" w:hAnsi="Open Sans" w:cs="Open Sans"/>
          <w:b/>
        </w:rPr>
      </w:pPr>
      <w:r w:rsidRPr="00780478">
        <w:rPr>
          <w:rFonts w:ascii="Open Sans" w:hAnsi="Open Sans" w:cs="Open Sans"/>
          <w:b/>
        </w:rPr>
        <w:t>How should teams disclose a brokerage relationship?</w:t>
      </w:r>
    </w:p>
    <w:p w14:paraId="3F7F286F" w14:textId="4E1E57CA" w:rsidR="00AC60D4" w:rsidRPr="00780478" w:rsidRDefault="00AC60D4" w:rsidP="00FE4C32">
      <w:pPr>
        <w:ind w:left="720"/>
        <w:contextualSpacing/>
        <w:rPr>
          <w:rFonts w:ascii="Open Sans" w:hAnsi="Open Sans" w:cs="Open Sans"/>
        </w:rPr>
      </w:pPr>
      <w:r w:rsidRPr="00780478">
        <w:rPr>
          <w:rFonts w:ascii="Open Sans" w:hAnsi="Open Sans" w:cs="Open Sans"/>
          <w:i/>
        </w:rPr>
        <w:t>While the legislature has not addressed the use of “teams” in real estate transactions, we recommend that the names of all licensed members of a team that will be directly servicing that client be included in the Disclosure of Brokerage Relationship to Unrepresented Parties. Further, for dual or designated agency/representation, the agent’s name who is specifically assigned to the client should be inserted on the disclosure form.</w:t>
      </w:r>
    </w:p>
    <w:p w14:paraId="5990EAF8" w14:textId="77777777" w:rsidR="00AC60D4" w:rsidRPr="00780478" w:rsidRDefault="00AC60D4" w:rsidP="00FE4C32">
      <w:pPr>
        <w:pStyle w:val="ListParagraph"/>
        <w:rPr>
          <w:rFonts w:ascii="Open Sans" w:hAnsi="Open Sans" w:cs="Open Sans"/>
        </w:rPr>
      </w:pPr>
    </w:p>
    <w:p w14:paraId="0C3EF209" w14:textId="7D1ACF80" w:rsidR="00AC60D4" w:rsidRPr="00780478" w:rsidRDefault="00AC60D4" w:rsidP="00FE4C32">
      <w:pPr>
        <w:pStyle w:val="ListParagraph"/>
        <w:numPr>
          <w:ilvl w:val="0"/>
          <w:numId w:val="24"/>
        </w:numPr>
        <w:rPr>
          <w:rFonts w:ascii="Open Sans" w:hAnsi="Open Sans" w:cs="Open Sans"/>
          <w:b/>
        </w:rPr>
      </w:pPr>
      <w:r w:rsidRPr="00780478">
        <w:rPr>
          <w:rFonts w:ascii="Open Sans" w:hAnsi="Open Sans" w:cs="Open Sans"/>
          <w:b/>
        </w:rPr>
        <w:t xml:space="preserve">An agent in my office want to put his </w:t>
      </w:r>
      <w:r w:rsidR="003970DB">
        <w:rPr>
          <w:rFonts w:ascii="Open Sans" w:hAnsi="Open Sans" w:cs="Open Sans"/>
          <w:b/>
        </w:rPr>
        <w:t>t</w:t>
      </w:r>
      <w:r w:rsidR="003970DB" w:rsidRPr="00780478">
        <w:rPr>
          <w:rFonts w:ascii="Open Sans" w:hAnsi="Open Sans" w:cs="Open Sans"/>
          <w:b/>
        </w:rPr>
        <w:t xml:space="preserve">eam </w:t>
      </w:r>
      <w:r w:rsidRPr="00780478">
        <w:rPr>
          <w:rFonts w:ascii="Open Sans" w:hAnsi="Open Sans" w:cs="Open Sans"/>
          <w:b/>
        </w:rPr>
        <w:t>name and logo on apparel (like a jacket). Is he required to put the firm name on there as well?</w:t>
      </w:r>
    </w:p>
    <w:p w14:paraId="65D7F039" w14:textId="089749A7" w:rsidR="00AC60D4" w:rsidRPr="00780478" w:rsidRDefault="00AC60D4" w:rsidP="00FE4C32">
      <w:pPr>
        <w:ind w:left="720"/>
        <w:contextualSpacing/>
        <w:rPr>
          <w:rFonts w:ascii="Open Sans" w:hAnsi="Open Sans" w:cs="Open Sans"/>
          <w:i/>
        </w:rPr>
      </w:pPr>
      <w:r w:rsidRPr="00780478">
        <w:rPr>
          <w:rFonts w:ascii="Open Sans" w:hAnsi="Open Sans" w:cs="Open Sans"/>
          <w:i/>
        </w:rPr>
        <w:t>For all licensee print advertising, the licensee is required to list the licensee name and the firm name</w:t>
      </w:r>
      <w:r w:rsidR="003970DB">
        <w:rPr>
          <w:rFonts w:ascii="Open Sans" w:hAnsi="Open Sans" w:cs="Open Sans"/>
          <w:i/>
        </w:rPr>
        <w:t>.</w:t>
      </w:r>
      <w:r w:rsidRPr="00780478">
        <w:rPr>
          <w:rFonts w:ascii="Open Sans" w:hAnsi="Open Sans" w:cs="Open Sans"/>
          <w:i/>
        </w:rPr>
        <w:t xml:space="preserve"> </w:t>
      </w:r>
      <w:r w:rsidR="00265104">
        <w:rPr>
          <w:rFonts w:ascii="Open Sans" w:hAnsi="Open Sans" w:cs="Open Sans"/>
          <w:i/>
        </w:rPr>
        <w:t>Y</w:t>
      </w:r>
      <w:r w:rsidRPr="00780478">
        <w:rPr>
          <w:rFonts w:ascii="Open Sans" w:hAnsi="Open Sans" w:cs="Open Sans"/>
          <w:i/>
        </w:rPr>
        <w:t>es</w:t>
      </w:r>
      <w:r w:rsidRPr="00780478">
        <w:rPr>
          <w:rFonts w:ascii="Open Sans" w:hAnsi="Open Sans" w:cs="Open Sans"/>
          <w:i/>
        </w:rPr>
        <w:t>, he would be required to have the firm name on the apparel as well.</w:t>
      </w:r>
    </w:p>
    <w:p w14:paraId="27930376" w14:textId="77777777" w:rsidR="00AC60D4" w:rsidRPr="00780478" w:rsidRDefault="00AC60D4" w:rsidP="00FE4C32">
      <w:pPr>
        <w:ind w:left="720"/>
        <w:contextualSpacing/>
        <w:rPr>
          <w:rFonts w:ascii="Open Sans" w:hAnsi="Open Sans" w:cs="Open Sans"/>
          <w:i/>
        </w:rPr>
      </w:pPr>
    </w:p>
    <w:p w14:paraId="2827BA50" w14:textId="2EF151BA" w:rsidR="00AC60D4" w:rsidRPr="00780478" w:rsidRDefault="00AC60D4" w:rsidP="00FE4C32">
      <w:pPr>
        <w:pStyle w:val="ListParagraph"/>
        <w:numPr>
          <w:ilvl w:val="0"/>
          <w:numId w:val="24"/>
        </w:numPr>
        <w:rPr>
          <w:rFonts w:ascii="Open Sans" w:hAnsi="Open Sans" w:cs="Open Sans"/>
          <w:b/>
        </w:rPr>
      </w:pPr>
      <w:r w:rsidRPr="00780478">
        <w:rPr>
          <w:rFonts w:ascii="Open Sans" w:hAnsi="Open Sans" w:cs="Open Sans"/>
          <w:b/>
        </w:rPr>
        <w:lastRenderedPageBreak/>
        <w:t xml:space="preserve">I see signs all the time where the </w:t>
      </w:r>
      <w:r w:rsidR="003970DB">
        <w:rPr>
          <w:rFonts w:ascii="Open Sans" w:hAnsi="Open Sans" w:cs="Open Sans"/>
          <w:b/>
        </w:rPr>
        <w:t>t</w:t>
      </w:r>
      <w:r w:rsidR="003970DB" w:rsidRPr="00780478">
        <w:rPr>
          <w:rFonts w:ascii="Open Sans" w:hAnsi="Open Sans" w:cs="Open Sans"/>
          <w:b/>
        </w:rPr>
        <w:t xml:space="preserve">eam </w:t>
      </w:r>
      <w:r w:rsidRPr="00780478">
        <w:rPr>
          <w:rFonts w:ascii="Open Sans" w:hAnsi="Open Sans" w:cs="Open Sans"/>
          <w:b/>
        </w:rPr>
        <w:t>name is the only name on the sign, they look like they are their own brokerage firm. Is this allowed?</w:t>
      </w:r>
    </w:p>
    <w:p w14:paraId="17234F5B" w14:textId="7AD9200A" w:rsidR="00AC60D4" w:rsidRPr="00780478" w:rsidRDefault="00AC60D4" w:rsidP="00FE4C32">
      <w:pPr>
        <w:ind w:left="720"/>
        <w:contextualSpacing/>
        <w:rPr>
          <w:rFonts w:ascii="Open Sans" w:hAnsi="Open Sans" w:cs="Open Sans"/>
          <w:i/>
        </w:rPr>
      </w:pPr>
      <w:r w:rsidRPr="00780478">
        <w:rPr>
          <w:rFonts w:ascii="Open Sans" w:hAnsi="Open Sans" w:cs="Open Sans"/>
          <w:i/>
        </w:rPr>
        <w:t xml:space="preserve">The </w:t>
      </w:r>
      <w:r w:rsidR="003970DB">
        <w:rPr>
          <w:rFonts w:ascii="Open Sans" w:hAnsi="Open Sans" w:cs="Open Sans"/>
          <w:i/>
        </w:rPr>
        <w:t>VREB</w:t>
      </w:r>
      <w:r w:rsidRPr="00780478">
        <w:rPr>
          <w:rFonts w:ascii="Open Sans" w:hAnsi="Open Sans" w:cs="Open Sans"/>
          <w:i/>
        </w:rPr>
        <w:t xml:space="preserve"> regulations state that signs on the pro</w:t>
      </w:r>
      <w:r w:rsidR="00CF4B7D">
        <w:rPr>
          <w:rFonts w:ascii="Open Sans" w:hAnsi="Open Sans" w:cs="Open Sans"/>
          <w:i/>
        </w:rPr>
        <w:t xml:space="preserve">perty must at least include the </w:t>
      </w:r>
      <w:r w:rsidRPr="00780478">
        <w:rPr>
          <w:rFonts w:ascii="Open Sans" w:hAnsi="Open Sans" w:cs="Open Sans"/>
          <w:i/>
        </w:rPr>
        <w:t>firm name and firm telephone number. Firm names must always be clearly and legibly displayed so that the public is not misled into believing the team is a separate brokerage firm.</w:t>
      </w:r>
    </w:p>
    <w:p w14:paraId="41E3544F" w14:textId="77777777" w:rsidR="00E25BD0" w:rsidRPr="00780478" w:rsidRDefault="00E25BD0" w:rsidP="00FE4C32">
      <w:pPr>
        <w:contextualSpacing/>
        <w:jc w:val="center"/>
        <w:rPr>
          <w:rFonts w:ascii="Open Sans" w:hAnsi="Open Sans" w:cs="Open Sans"/>
          <w:b/>
        </w:rPr>
      </w:pPr>
    </w:p>
    <w:p w14:paraId="2ADF0DBA" w14:textId="77777777" w:rsidR="00E25BD0" w:rsidRPr="00780478" w:rsidRDefault="00E25BD0" w:rsidP="00FE4C32">
      <w:pPr>
        <w:contextualSpacing/>
        <w:rPr>
          <w:rFonts w:ascii="Open Sans" w:hAnsi="Open Sans" w:cs="Open Sans"/>
        </w:rPr>
      </w:pPr>
    </w:p>
    <w:p w14:paraId="640ACC86" w14:textId="77777777" w:rsidR="00C1766E" w:rsidRPr="00780478" w:rsidRDefault="00C1766E" w:rsidP="00FE4C32">
      <w:pPr>
        <w:contextualSpacing/>
        <w:rPr>
          <w:rFonts w:ascii="Open Sans" w:hAnsi="Open Sans" w:cs="Open Sans"/>
        </w:rPr>
      </w:pPr>
    </w:p>
    <w:sectPr w:rsidR="00C1766E" w:rsidRPr="00780478" w:rsidSect="00327D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8A7"/>
    <w:multiLevelType w:val="hybridMultilevel"/>
    <w:tmpl w:val="84B20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83AA0"/>
    <w:multiLevelType w:val="multilevel"/>
    <w:tmpl w:val="7550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42965"/>
    <w:multiLevelType w:val="hybridMultilevel"/>
    <w:tmpl w:val="A832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E35CA"/>
    <w:multiLevelType w:val="hybridMultilevel"/>
    <w:tmpl w:val="7A069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0E62E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20F9"/>
    <w:multiLevelType w:val="hybridMultilevel"/>
    <w:tmpl w:val="59CE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B7354"/>
    <w:multiLevelType w:val="hybridMultilevel"/>
    <w:tmpl w:val="6E1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E7BFF"/>
    <w:multiLevelType w:val="hybridMultilevel"/>
    <w:tmpl w:val="899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41F44"/>
    <w:multiLevelType w:val="hybridMultilevel"/>
    <w:tmpl w:val="33FA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D7541"/>
    <w:multiLevelType w:val="hybridMultilevel"/>
    <w:tmpl w:val="FFC24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D2B5F"/>
    <w:multiLevelType w:val="hybridMultilevel"/>
    <w:tmpl w:val="3CC25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B46F8"/>
    <w:multiLevelType w:val="hybridMultilevel"/>
    <w:tmpl w:val="EF0C6236"/>
    <w:lvl w:ilvl="0" w:tplc="2DC0A2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96E63"/>
    <w:multiLevelType w:val="hybridMultilevel"/>
    <w:tmpl w:val="57E45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F724E"/>
    <w:multiLevelType w:val="hybridMultilevel"/>
    <w:tmpl w:val="C4D4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0426C"/>
    <w:multiLevelType w:val="hybridMultilevel"/>
    <w:tmpl w:val="BBE0F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148A4"/>
    <w:multiLevelType w:val="hybridMultilevel"/>
    <w:tmpl w:val="1514F468"/>
    <w:lvl w:ilvl="0" w:tplc="F6FA9A84">
      <w:start w:val="1"/>
      <w:numFmt w:val="decimal"/>
      <w:lvlText w:val="%1."/>
      <w:lvlJc w:val="left"/>
      <w:pPr>
        <w:tabs>
          <w:tab w:val="num" w:pos="720"/>
        </w:tabs>
        <w:ind w:left="720" w:hanging="360"/>
      </w:pPr>
      <w:rPr>
        <w:rFonts w:asciiTheme="minorHAnsi" w:eastAsiaTheme="minorHAnsi" w:hAnsiTheme="minorHAnsi" w:cstheme="minorBidi"/>
      </w:rPr>
    </w:lvl>
    <w:lvl w:ilvl="1" w:tplc="CC103650" w:tentative="1">
      <w:start w:val="1"/>
      <w:numFmt w:val="bullet"/>
      <w:lvlText w:val=""/>
      <w:lvlJc w:val="left"/>
      <w:pPr>
        <w:tabs>
          <w:tab w:val="num" w:pos="1440"/>
        </w:tabs>
        <w:ind w:left="1440" w:hanging="360"/>
      </w:pPr>
      <w:rPr>
        <w:rFonts w:ascii="Wingdings" w:hAnsi="Wingdings" w:hint="default"/>
      </w:rPr>
    </w:lvl>
    <w:lvl w:ilvl="2" w:tplc="284EB36C" w:tentative="1">
      <w:start w:val="1"/>
      <w:numFmt w:val="bullet"/>
      <w:lvlText w:val=""/>
      <w:lvlJc w:val="left"/>
      <w:pPr>
        <w:tabs>
          <w:tab w:val="num" w:pos="2160"/>
        </w:tabs>
        <w:ind w:left="2160" w:hanging="360"/>
      </w:pPr>
      <w:rPr>
        <w:rFonts w:ascii="Wingdings" w:hAnsi="Wingdings" w:hint="default"/>
      </w:rPr>
    </w:lvl>
    <w:lvl w:ilvl="3" w:tplc="E3F25190" w:tentative="1">
      <w:start w:val="1"/>
      <w:numFmt w:val="bullet"/>
      <w:lvlText w:val=""/>
      <w:lvlJc w:val="left"/>
      <w:pPr>
        <w:tabs>
          <w:tab w:val="num" w:pos="2880"/>
        </w:tabs>
        <w:ind w:left="2880" w:hanging="360"/>
      </w:pPr>
      <w:rPr>
        <w:rFonts w:ascii="Wingdings" w:hAnsi="Wingdings" w:hint="default"/>
      </w:rPr>
    </w:lvl>
    <w:lvl w:ilvl="4" w:tplc="5A247BB4" w:tentative="1">
      <w:start w:val="1"/>
      <w:numFmt w:val="bullet"/>
      <w:lvlText w:val=""/>
      <w:lvlJc w:val="left"/>
      <w:pPr>
        <w:tabs>
          <w:tab w:val="num" w:pos="3600"/>
        </w:tabs>
        <w:ind w:left="3600" w:hanging="360"/>
      </w:pPr>
      <w:rPr>
        <w:rFonts w:ascii="Wingdings" w:hAnsi="Wingdings" w:hint="default"/>
      </w:rPr>
    </w:lvl>
    <w:lvl w:ilvl="5" w:tplc="3FB2EC0C" w:tentative="1">
      <w:start w:val="1"/>
      <w:numFmt w:val="bullet"/>
      <w:lvlText w:val=""/>
      <w:lvlJc w:val="left"/>
      <w:pPr>
        <w:tabs>
          <w:tab w:val="num" w:pos="4320"/>
        </w:tabs>
        <w:ind w:left="4320" w:hanging="360"/>
      </w:pPr>
      <w:rPr>
        <w:rFonts w:ascii="Wingdings" w:hAnsi="Wingdings" w:hint="default"/>
      </w:rPr>
    </w:lvl>
    <w:lvl w:ilvl="6" w:tplc="2B3C1902" w:tentative="1">
      <w:start w:val="1"/>
      <w:numFmt w:val="bullet"/>
      <w:lvlText w:val=""/>
      <w:lvlJc w:val="left"/>
      <w:pPr>
        <w:tabs>
          <w:tab w:val="num" w:pos="5040"/>
        </w:tabs>
        <w:ind w:left="5040" w:hanging="360"/>
      </w:pPr>
      <w:rPr>
        <w:rFonts w:ascii="Wingdings" w:hAnsi="Wingdings" w:hint="default"/>
      </w:rPr>
    </w:lvl>
    <w:lvl w:ilvl="7" w:tplc="AB402D18" w:tentative="1">
      <w:start w:val="1"/>
      <w:numFmt w:val="bullet"/>
      <w:lvlText w:val=""/>
      <w:lvlJc w:val="left"/>
      <w:pPr>
        <w:tabs>
          <w:tab w:val="num" w:pos="5760"/>
        </w:tabs>
        <w:ind w:left="5760" w:hanging="360"/>
      </w:pPr>
      <w:rPr>
        <w:rFonts w:ascii="Wingdings" w:hAnsi="Wingdings" w:hint="default"/>
      </w:rPr>
    </w:lvl>
    <w:lvl w:ilvl="8" w:tplc="5E10ED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94721"/>
    <w:multiLevelType w:val="hybridMultilevel"/>
    <w:tmpl w:val="FBE6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868B9"/>
    <w:multiLevelType w:val="hybridMultilevel"/>
    <w:tmpl w:val="B8A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C004D"/>
    <w:multiLevelType w:val="hybridMultilevel"/>
    <w:tmpl w:val="56509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473D1"/>
    <w:multiLevelType w:val="hybridMultilevel"/>
    <w:tmpl w:val="F67A34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9B77EC"/>
    <w:multiLevelType w:val="hybridMultilevel"/>
    <w:tmpl w:val="C0168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9D0529"/>
    <w:multiLevelType w:val="hybridMultilevel"/>
    <w:tmpl w:val="58CC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06ED1"/>
    <w:multiLevelType w:val="hybridMultilevel"/>
    <w:tmpl w:val="51ACB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D59F7"/>
    <w:multiLevelType w:val="multilevel"/>
    <w:tmpl w:val="2182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95FD1"/>
    <w:multiLevelType w:val="hybridMultilevel"/>
    <w:tmpl w:val="4BC8A980"/>
    <w:lvl w:ilvl="0" w:tplc="2DC0A20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34649"/>
    <w:multiLevelType w:val="hybridMultilevel"/>
    <w:tmpl w:val="4344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1"/>
  </w:num>
  <w:num w:numId="4">
    <w:abstractNumId w:val="6"/>
  </w:num>
  <w:num w:numId="5">
    <w:abstractNumId w:val="11"/>
  </w:num>
  <w:num w:numId="6">
    <w:abstractNumId w:val="12"/>
  </w:num>
  <w:num w:numId="7">
    <w:abstractNumId w:val="24"/>
  </w:num>
  <w:num w:numId="8">
    <w:abstractNumId w:val="5"/>
  </w:num>
  <w:num w:numId="9">
    <w:abstractNumId w:val="17"/>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1"/>
  </w:num>
  <w:num w:numId="15">
    <w:abstractNumId w:val="22"/>
  </w:num>
  <w:num w:numId="16">
    <w:abstractNumId w:val="0"/>
  </w:num>
  <w:num w:numId="17">
    <w:abstractNumId w:val="18"/>
  </w:num>
  <w:num w:numId="18">
    <w:abstractNumId w:val="3"/>
  </w:num>
  <w:num w:numId="19">
    <w:abstractNumId w:val="9"/>
  </w:num>
  <w:num w:numId="20">
    <w:abstractNumId w:val="13"/>
  </w:num>
  <w:num w:numId="21">
    <w:abstractNumId w:val="16"/>
  </w:num>
  <w:num w:numId="22">
    <w:abstractNumId w:val="8"/>
  </w:num>
  <w:num w:numId="23">
    <w:abstractNumId w:val="20"/>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06"/>
    <w:rsid w:val="00086097"/>
    <w:rsid w:val="000A7CBF"/>
    <w:rsid w:val="000D045B"/>
    <w:rsid w:val="000D2F6D"/>
    <w:rsid w:val="000D3DF2"/>
    <w:rsid w:val="00113AF5"/>
    <w:rsid w:val="00122626"/>
    <w:rsid w:val="0013271A"/>
    <w:rsid w:val="00150143"/>
    <w:rsid w:val="001A6EE4"/>
    <w:rsid w:val="00234586"/>
    <w:rsid w:val="00234F7E"/>
    <w:rsid w:val="00251A5C"/>
    <w:rsid w:val="002601E1"/>
    <w:rsid w:val="00265104"/>
    <w:rsid w:val="00280CD6"/>
    <w:rsid w:val="002B0A34"/>
    <w:rsid w:val="002B1AD9"/>
    <w:rsid w:val="002D579E"/>
    <w:rsid w:val="00313171"/>
    <w:rsid w:val="00321178"/>
    <w:rsid w:val="00327D9A"/>
    <w:rsid w:val="00373F7C"/>
    <w:rsid w:val="00376470"/>
    <w:rsid w:val="003945F0"/>
    <w:rsid w:val="003970DB"/>
    <w:rsid w:val="003E27B4"/>
    <w:rsid w:val="003F3B92"/>
    <w:rsid w:val="00414A63"/>
    <w:rsid w:val="00436F90"/>
    <w:rsid w:val="00475778"/>
    <w:rsid w:val="004F0F49"/>
    <w:rsid w:val="0050345D"/>
    <w:rsid w:val="0051643F"/>
    <w:rsid w:val="00521D04"/>
    <w:rsid w:val="0056503A"/>
    <w:rsid w:val="00586335"/>
    <w:rsid w:val="005B4389"/>
    <w:rsid w:val="005B60B9"/>
    <w:rsid w:val="005D5D46"/>
    <w:rsid w:val="006012BF"/>
    <w:rsid w:val="00650C24"/>
    <w:rsid w:val="006757CB"/>
    <w:rsid w:val="006B3A2D"/>
    <w:rsid w:val="006B3A6B"/>
    <w:rsid w:val="006D046C"/>
    <w:rsid w:val="006D5C87"/>
    <w:rsid w:val="006F1518"/>
    <w:rsid w:val="00705E6F"/>
    <w:rsid w:val="0072538A"/>
    <w:rsid w:val="007660EE"/>
    <w:rsid w:val="007704B8"/>
    <w:rsid w:val="00780478"/>
    <w:rsid w:val="00792A8C"/>
    <w:rsid w:val="007F0C74"/>
    <w:rsid w:val="008202A1"/>
    <w:rsid w:val="008259CC"/>
    <w:rsid w:val="00883FAE"/>
    <w:rsid w:val="008B2149"/>
    <w:rsid w:val="008B3A9D"/>
    <w:rsid w:val="008B4C10"/>
    <w:rsid w:val="008D4CFB"/>
    <w:rsid w:val="0090532B"/>
    <w:rsid w:val="0090680B"/>
    <w:rsid w:val="00963076"/>
    <w:rsid w:val="009F56FF"/>
    <w:rsid w:val="00A43603"/>
    <w:rsid w:val="00A958A8"/>
    <w:rsid w:val="00AA5F4F"/>
    <w:rsid w:val="00AC60D4"/>
    <w:rsid w:val="00B024E4"/>
    <w:rsid w:val="00B125DB"/>
    <w:rsid w:val="00B1636D"/>
    <w:rsid w:val="00B311CF"/>
    <w:rsid w:val="00BA58EE"/>
    <w:rsid w:val="00BF4C2A"/>
    <w:rsid w:val="00C1766E"/>
    <w:rsid w:val="00C31A3E"/>
    <w:rsid w:val="00C407EE"/>
    <w:rsid w:val="00C44BFC"/>
    <w:rsid w:val="00C765B7"/>
    <w:rsid w:val="00C80FAC"/>
    <w:rsid w:val="00CA0155"/>
    <w:rsid w:val="00CB57D1"/>
    <w:rsid w:val="00CD7AD8"/>
    <w:rsid w:val="00CF4B7D"/>
    <w:rsid w:val="00D03914"/>
    <w:rsid w:val="00D113F8"/>
    <w:rsid w:val="00D373DC"/>
    <w:rsid w:val="00D61406"/>
    <w:rsid w:val="00D7455C"/>
    <w:rsid w:val="00DB06A6"/>
    <w:rsid w:val="00DF04F3"/>
    <w:rsid w:val="00E13616"/>
    <w:rsid w:val="00E25BD0"/>
    <w:rsid w:val="00E50627"/>
    <w:rsid w:val="00EA614C"/>
    <w:rsid w:val="00EB0593"/>
    <w:rsid w:val="00F03D62"/>
    <w:rsid w:val="00F071CB"/>
    <w:rsid w:val="00F459B9"/>
    <w:rsid w:val="00F83B1E"/>
    <w:rsid w:val="00F9607C"/>
    <w:rsid w:val="00FC036F"/>
    <w:rsid w:val="00FD55C9"/>
    <w:rsid w:val="00FE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ECD57"/>
  <w14:defaultImageDpi w14:val="300"/>
  <w15:docId w15:val="{66F9422E-7A4A-43C8-A1DE-D5640218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C74"/>
    <w:rPr>
      <w:rFonts w:ascii="Lucida Grande" w:hAnsi="Lucida Grande" w:cs="Lucida Grande"/>
      <w:sz w:val="18"/>
      <w:szCs w:val="18"/>
    </w:rPr>
  </w:style>
  <w:style w:type="paragraph" w:styleId="ListParagraph">
    <w:name w:val="List Paragraph"/>
    <w:basedOn w:val="Normal"/>
    <w:uiPriority w:val="34"/>
    <w:qFormat/>
    <w:rsid w:val="00D61406"/>
    <w:pPr>
      <w:ind w:left="720"/>
      <w:contextualSpacing/>
    </w:pPr>
  </w:style>
  <w:style w:type="paragraph" w:styleId="NormalWeb">
    <w:name w:val="Normal (Web)"/>
    <w:basedOn w:val="Normal"/>
    <w:uiPriority w:val="99"/>
    <w:unhideWhenUsed/>
    <w:rsid w:val="00D614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61406"/>
    <w:rPr>
      <w:color w:val="0000FF" w:themeColor="hyperlink"/>
      <w:u w:val="single"/>
    </w:rPr>
  </w:style>
  <w:style w:type="character" w:styleId="Strong">
    <w:name w:val="Strong"/>
    <w:basedOn w:val="DefaultParagraphFont"/>
    <w:uiPriority w:val="22"/>
    <w:qFormat/>
    <w:rsid w:val="0056503A"/>
    <w:rPr>
      <w:b/>
      <w:bCs/>
    </w:rPr>
  </w:style>
  <w:style w:type="character" w:styleId="CommentReference">
    <w:name w:val="annotation reference"/>
    <w:basedOn w:val="DefaultParagraphFont"/>
    <w:uiPriority w:val="99"/>
    <w:semiHidden/>
    <w:unhideWhenUsed/>
    <w:rsid w:val="00376470"/>
    <w:rPr>
      <w:sz w:val="16"/>
      <w:szCs w:val="16"/>
    </w:rPr>
  </w:style>
  <w:style w:type="paragraph" w:styleId="CommentText">
    <w:name w:val="annotation text"/>
    <w:basedOn w:val="Normal"/>
    <w:link w:val="CommentTextChar"/>
    <w:uiPriority w:val="99"/>
    <w:semiHidden/>
    <w:unhideWhenUsed/>
    <w:rsid w:val="00376470"/>
    <w:rPr>
      <w:sz w:val="20"/>
      <w:szCs w:val="20"/>
    </w:rPr>
  </w:style>
  <w:style w:type="character" w:customStyle="1" w:styleId="CommentTextChar">
    <w:name w:val="Comment Text Char"/>
    <w:basedOn w:val="DefaultParagraphFont"/>
    <w:link w:val="CommentText"/>
    <w:uiPriority w:val="99"/>
    <w:semiHidden/>
    <w:rsid w:val="00376470"/>
    <w:rPr>
      <w:sz w:val="20"/>
      <w:szCs w:val="20"/>
    </w:rPr>
  </w:style>
  <w:style w:type="paragraph" w:styleId="CommentSubject">
    <w:name w:val="annotation subject"/>
    <w:basedOn w:val="CommentText"/>
    <w:next w:val="CommentText"/>
    <w:link w:val="CommentSubjectChar"/>
    <w:uiPriority w:val="99"/>
    <w:semiHidden/>
    <w:unhideWhenUsed/>
    <w:rsid w:val="00376470"/>
    <w:rPr>
      <w:b/>
      <w:bCs/>
    </w:rPr>
  </w:style>
  <w:style w:type="character" w:customStyle="1" w:styleId="CommentSubjectChar">
    <w:name w:val="Comment Subject Char"/>
    <w:basedOn w:val="CommentTextChar"/>
    <w:link w:val="CommentSubject"/>
    <w:uiPriority w:val="99"/>
    <w:semiHidden/>
    <w:rsid w:val="00376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67153">
      <w:bodyDiv w:val="1"/>
      <w:marLeft w:val="0"/>
      <w:marRight w:val="0"/>
      <w:marTop w:val="0"/>
      <w:marBottom w:val="0"/>
      <w:divBdr>
        <w:top w:val="none" w:sz="0" w:space="0" w:color="auto"/>
        <w:left w:val="none" w:sz="0" w:space="0" w:color="auto"/>
        <w:bottom w:val="none" w:sz="0" w:space="0" w:color="auto"/>
        <w:right w:val="none" w:sz="0" w:space="0" w:color="auto"/>
      </w:divBdr>
      <w:divsChild>
        <w:div w:id="896282324">
          <w:marLeft w:val="0"/>
          <w:marRight w:val="0"/>
          <w:marTop w:val="0"/>
          <w:marBottom w:val="0"/>
          <w:divBdr>
            <w:top w:val="none" w:sz="0" w:space="0" w:color="auto"/>
            <w:left w:val="none" w:sz="0" w:space="0" w:color="auto"/>
            <w:bottom w:val="none" w:sz="0" w:space="0" w:color="auto"/>
            <w:right w:val="none" w:sz="0" w:space="0" w:color="auto"/>
          </w:divBdr>
        </w:div>
        <w:div w:id="145124694">
          <w:marLeft w:val="0"/>
          <w:marRight w:val="0"/>
          <w:marTop w:val="0"/>
          <w:marBottom w:val="0"/>
          <w:divBdr>
            <w:top w:val="none" w:sz="0" w:space="0" w:color="auto"/>
            <w:left w:val="none" w:sz="0" w:space="0" w:color="auto"/>
            <w:bottom w:val="none" w:sz="0" w:space="0" w:color="auto"/>
            <w:right w:val="none" w:sz="0" w:space="0" w:color="auto"/>
          </w:divBdr>
        </w:div>
        <w:div w:id="363598234">
          <w:marLeft w:val="0"/>
          <w:marRight w:val="0"/>
          <w:marTop w:val="0"/>
          <w:marBottom w:val="0"/>
          <w:divBdr>
            <w:top w:val="none" w:sz="0" w:space="0" w:color="auto"/>
            <w:left w:val="none" w:sz="0" w:space="0" w:color="auto"/>
            <w:bottom w:val="none" w:sz="0" w:space="0" w:color="auto"/>
            <w:right w:val="none" w:sz="0" w:space="0" w:color="auto"/>
          </w:divBdr>
        </w:div>
        <w:div w:id="1526282773">
          <w:marLeft w:val="0"/>
          <w:marRight w:val="0"/>
          <w:marTop w:val="0"/>
          <w:marBottom w:val="0"/>
          <w:divBdr>
            <w:top w:val="none" w:sz="0" w:space="0" w:color="auto"/>
            <w:left w:val="none" w:sz="0" w:space="0" w:color="auto"/>
            <w:bottom w:val="none" w:sz="0" w:space="0" w:color="auto"/>
            <w:right w:val="none" w:sz="0" w:space="0" w:color="auto"/>
          </w:divBdr>
        </w:div>
        <w:div w:id="1652904730">
          <w:marLeft w:val="0"/>
          <w:marRight w:val="0"/>
          <w:marTop w:val="0"/>
          <w:marBottom w:val="0"/>
          <w:divBdr>
            <w:top w:val="none" w:sz="0" w:space="0" w:color="auto"/>
            <w:left w:val="none" w:sz="0" w:space="0" w:color="auto"/>
            <w:bottom w:val="none" w:sz="0" w:space="0" w:color="auto"/>
            <w:right w:val="none" w:sz="0" w:space="0" w:color="auto"/>
          </w:divBdr>
        </w:div>
        <w:div w:id="777985166">
          <w:marLeft w:val="0"/>
          <w:marRight w:val="0"/>
          <w:marTop w:val="0"/>
          <w:marBottom w:val="0"/>
          <w:divBdr>
            <w:top w:val="none" w:sz="0" w:space="0" w:color="auto"/>
            <w:left w:val="none" w:sz="0" w:space="0" w:color="auto"/>
            <w:bottom w:val="none" w:sz="0" w:space="0" w:color="auto"/>
            <w:right w:val="none" w:sz="0" w:space="0" w:color="auto"/>
          </w:divBdr>
        </w:div>
        <w:div w:id="2110852992">
          <w:marLeft w:val="0"/>
          <w:marRight w:val="0"/>
          <w:marTop w:val="0"/>
          <w:marBottom w:val="0"/>
          <w:divBdr>
            <w:top w:val="none" w:sz="0" w:space="0" w:color="auto"/>
            <w:left w:val="none" w:sz="0" w:space="0" w:color="auto"/>
            <w:bottom w:val="none" w:sz="0" w:space="0" w:color="auto"/>
            <w:right w:val="none" w:sz="0" w:space="0" w:color="auto"/>
          </w:divBdr>
        </w:div>
        <w:div w:id="556168096">
          <w:marLeft w:val="0"/>
          <w:marRight w:val="0"/>
          <w:marTop w:val="0"/>
          <w:marBottom w:val="0"/>
          <w:divBdr>
            <w:top w:val="none" w:sz="0" w:space="0" w:color="auto"/>
            <w:left w:val="none" w:sz="0" w:space="0" w:color="auto"/>
            <w:bottom w:val="none" w:sz="0" w:space="0" w:color="auto"/>
            <w:right w:val="none" w:sz="0" w:space="0" w:color="auto"/>
          </w:divBdr>
        </w:div>
        <w:div w:id="1765686699">
          <w:marLeft w:val="0"/>
          <w:marRight w:val="0"/>
          <w:marTop w:val="0"/>
          <w:marBottom w:val="0"/>
          <w:divBdr>
            <w:top w:val="none" w:sz="0" w:space="0" w:color="auto"/>
            <w:left w:val="none" w:sz="0" w:space="0" w:color="auto"/>
            <w:bottom w:val="none" w:sz="0" w:space="0" w:color="auto"/>
            <w:right w:val="none" w:sz="0" w:space="0" w:color="auto"/>
          </w:divBdr>
        </w:div>
        <w:div w:id="1912302221">
          <w:marLeft w:val="0"/>
          <w:marRight w:val="0"/>
          <w:marTop w:val="0"/>
          <w:marBottom w:val="0"/>
          <w:divBdr>
            <w:top w:val="none" w:sz="0" w:space="0" w:color="auto"/>
            <w:left w:val="none" w:sz="0" w:space="0" w:color="auto"/>
            <w:bottom w:val="none" w:sz="0" w:space="0" w:color="auto"/>
            <w:right w:val="none" w:sz="0" w:space="0" w:color="auto"/>
          </w:divBdr>
        </w:div>
        <w:div w:id="1151286151">
          <w:marLeft w:val="0"/>
          <w:marRight w:val="0"/>
          <w:marTop w:val="0"/>
          <w:marBottom w:val="0"/>
          <w:divBdr>
            <w:top w:val="none" w:sz="0" w:space="0" w:color="auto"/>
            <w:left w:val="none" w:sz="0" w:space="0" w:color="auto"/>
            <w:bottom w:val="none" w:sz="0" w:space="0" w:color="auto"/>
            <w:right w:val="none" w:sz="0" w:space="0" w:color="auto"/>
          </w:divBdr>
        </w:div>
        <w:div w:id="1164664614">
          <w:marLeft w:val="0"/>
          <w:marRight w:val="0"/>
          <w:marTop w:val="0"/>
          <w:marBottom w:val="0"/>
          <w:divBdr>
            <w:top w:val="none" w:sz="0" w:space="0" w:color="auto"/>
            <w:left w:val="none" w:sz="0" w:space="0" w:color="auto"/>
            <w:bottom w:val="none" w:sz="0" w:space="0" w:color="auto"/>
            <w:right w:val="none" w:sz="0" w:space="0" w:color="auto"/>
          </w:divBdr>
        </w:div>
        <w:div w:id="1632786734">
          <w:marLeft w:val="0"/>
          <w:marRight w:val="0"/>
          <w:marTop w:val="0"/>
          <w:marBottom w:val="0"/>
          <w:divBdr>
            <w:top w:val="none" w:sz="0" w:space="0" w:color="auto"/>
            <w:left w:val="none" w:sz="0" w:space="0" w:color="auto"/>
            <w:bottom w:val="none" w:sz="0" w:space="0" w:color="auto"/>
            <w:right w:val="none" w:sz="0" w:space="0" w:color="auto"/>
          </w:divBdr>
        </w:div>
        <w:div w:id="1388603098">
          <w:marLeft w:val="0"/>
          <w:marRight w:val="0"/>
          <w:marTop w:val="0"/>
          <w:marBottom w:val="0"/>
          <w:divBdr>
            <w:top w:val="none" w:sz="0" w:space="0" w:color="auto"/>
            <w:left w:val="none" w:sz="0" w:space="0" w:color="auto"/>
            <w:bottom w:val="none" w:sz="0" w:space="0" w:color="auto"/>
            <w:right w:val="none" w:sz="0" w:space="0" w:color="auto"/>
          </w:divBdr>
        </w:div>
        <w:div w:id="1760759099">
          <w:marLeft w:val="0"/>
          <w:marRight w:val="0"/>
          <w:marTop w:val="0"/>
          <w:marBottom w:val="0"/>
          <w:divBdr>
            <w:top w:val="none" w:sz="0" w:space="0" w:color="auto"/>
            <w:left w:val="none" w:sz="0" w:space="0" w:color="auto"/>
            <w:bottom w:val="none" w:sz="0" w:space="0" w:color="auto"/>
            <w:right w:val="none" w:sz="0" w:space="0" w:color="auto"/>
          </w:divBdr>
        </w:div>
        <w:div w:id="222908330">
          <w:marLeft w:val="0"/>
          <w:marRight w:val="0"/>
          <w:marTop w:val="0"/>
          <w:marBottom w:val="0"/>
          <w:divBdr>
            <w:top w:val="none" w:sz="0" w:space="0" w:color="auto"/>
            <w:left w:val="none" w:sz="0" w:space="0" w:color="auto"/>
            <w:bottom w:val="none" w:sz="0" w:space="0" w:color="auto"/>
            <w:right w:val="none" w:sz="0" w:space="0" w:color="auto"/>
          </w:divBdr>
        </w:div>
        <w:div w:id="1065447684">
          <w:marLeft w:val="0"/>
          <w:marRight w:val="0"/>
          <w:marTop w:val="0"/>
          <w:marBottom w:val="0"/>
          <w:divBdr>
            <w:top w:val="none" w:sz="0" w:space="0" w:color="auto"/>
            <w:left w:val="none" w:sz="0" w:space="0" w:color="auto"/>
            <w:bottom w:val="none" w:sz="0" w:space="0" w:color="auto"/>
            <w:right w:val="none" w:sz="0" w:space="0" w:color="auto"/>
          </w:divBdr>
        </w:div>
        <w:div w:id="1404336818">
          <w:marLeft w:val="0"/>
          <w:marRight w:val="0"/>
          <w:marTop w:val="0"/>
          <w:marBottom w:val="0"/>
          <w:divBdr>
            <w:top w:val="none" w:sz="0" w:space="0" w:color="auto"/>
            <w:left w:val="none" w:sz="0" w:space="0" w:color="auto"/>
            <w:bottom w:val="none" w:sz="0" w:space="0" w:color="auto"/>
            <w:right w:val="none" w:sz="0" w:space="0" w:color="auto"/>
          </w:divBdr>
        </w:div>
        <w:div w:id="981694629">
          <w:marLeft w:val="0"/>
          <w:marRight w:val="0"/>
          <w:marTop w:val="0"/>
          <w:marBottom w:val="0"/>
          <w:divBdr>
            <w:top w:val="none" w:sz="0" w:space="0" w:color="auto"/>
            <w:left w:val="none" w:sz="0" w:space="0" w:color="auto"/>
            <w:bottom w:val="none" w:sz="0" w:space="0" w:color="auto"/>
            <w:right w:val="none" w:sz="0" w:space="0" w:color="auto"/>
          </w:divBdr>
        </w:div>
        <w:div w:id="254746798">
          <w:marLeft w:val="0"/>
          <w:marRight w:val="0"/>
          <w:marTop w:val="0"/>
          <w:marBottom w:val="0"/>
          <w:divBdr>
            <w:top w:val="none" w:sz="0" w:space="0" w:color="auto"/>
            <w:left w:val="none" w:sz="0" w:space="0" w:color="auto"/>
            <w:bottom w:val="none" w:sz="0" w:space="0" w:color="auto"/>
            <w:right w:val="none" w:sz="0" w:space="0" w:color="auto"/>
          </w:divBdr>
        </w:div>
        <w:div w:id="1320037210">
          <w:marLeft w:val="0"/>
          <w:marRight w:val="0"/>
          <w:marTop w:val="0"/>
          <w:marBottom w:val="0"/>
          <w:divBdr>
            <w:top w:val="none" w:sz="0" w:space="0" w:color="auto"/>
            <w:left w:val="none" w:sz="0" w:space="0" w:color="auto"/>
            <w:bottom w:val="none" w:sz="0" w:space="0" w:color="auto"/>
            <w:right w:val="none" w:sz="0" w:space="0" w:color="auto"/>
          </w:divBdr>
        </w:div>
        <w:div w:id="1110010971">
          <w:marLeft w:val="0"/>
          <w:marRight w:val="0"/>
          <w:marTop w:val="0"/>
          <w:marBottom w:val="0"/>
          <w:divBdr>
            <w:top w:val="none" w:sz="0" w:space="0" w:color="auto"/>
            <w:left w:val="none" w:sz="0" w:space="0" w:color="auto"/>
            <w:bottom w:val="none" w:sz="0" w:space="0" w:color="auto"/>
            <w:right w:val="none" w:sz="0" w:space="0" w:color="auto"/>
          </w:divBdr>
        </w:div>
        <w:div w:id="1959490305">
          <w:marLeft w:val="0"/>
          <w:marRight w:val="0"/>
          <w:marTop w:val="0"/>
          <w:marBottom w:val="0"/>
          <w:divBdr>
            <w:top w:val="none" w:sz="0" w:space="0" w:color="auto"/>
            <w:left w:val="none" w:sz="0" w:space="0" w:color="auto"/>
            <w:bottom w:val="none" w:sz="0" w:space="0" w:color="auto"/>
            <w:right w:val="none" w:sz="0" w:space="0" w:color="auto"/>
          </w:divBdr>
        </w:div>
        <w:div w:id="185482141">
          <w:marLeft w:val="0"/>
          <w:marRight w:val="0"/>
          <w:marTop w:val="0"/>
          <w:marBottom w:val="0"/>
          <w:divBdr>
            <w:top w:val="none" w:sz="0" w:space="0" w:color="auto"/>
            <w:left w:val="none" w:sz="0" w:space="0" w:color="auto"/>
            <w:bottom w:val="none" w:sz="0" w:space="0" w:color="auto"/>
            <w:right w:val="none" w:sz="0" w:space="0" w:color="auto"/>
          </w:divBdr>
        </w:div>
        <w:div w:id="99375936">
          <w:marLeft w:val="0"/>
          <w:marRight w:val="0"/>
          <w:marTop w:val="0"/>
          <w:marBottom w:val="0"/>
          <w:divBdr>
            <w:top w:val="none" w:sz="0" w:space="0" w:color="auto"/>
            <w:left w:val="none" w:sz="0" w:space="0" w:color="auto"/>
            <w:bottom w:val="none" w:sz="0" w:space="0" w:color="auto"/>
            <w:right w:val="none" w:sz="0" w:space="0" w:color="auto"/>
          </w:divBdr>
        </w:div>
      </w:divsChild>
    </w:div>
    <w:div w:id="1210416525">
      <w:bodyDiv w:val="1"/>
      <w:marLeft w:val="0"/>
      <w:marRight w:val="0"/>
      <w:marTop w:val="0"/>
      <w:marBottom w:val="0"/>
      <w:divBdr>
        <w:top w:val="none" w:sz="0" w:space="0" w:color="auto"/>
        <w:left w:val="none" w:sz="0" w:space="0" w:color="auto"/>
        <w:bottom w:val="none" w:sz="0" w:space="0" w:color="auto"/>
        <w:right w:val="none" w:sz="0" w:space="0" w:color="auto"/>
      </w:divBdr>
    </w:div>
    <w:div w:id="1395736555">
      <w:bodyDiv w:val="1"/>
      <w:marLeft w:val="0"/>
      <w:marRight w:val="0"/>
      <w:marTop w:val="0"/>
      <w:marBottom w:val="0"/>
      <w:divBdr>
        <w:top w:val="none" w:sz="0" w:space="0" w:color="auto"/>
        <w:left w:val="none" w:sz="0" w:space="0" w:color="auto"/>
        <w:bottom w:val="none" w:sz="0" w:space="0" w:color="auto"/>
        <w:right w:val="none" w:sz="0" w:space="0" w:color="auto"/>
      </w:divBdr>
    </w:div>
    <w:div w:id="1933390077">
      <w:bodyDiv w:val="1"/>
      <w:marLeft w:val="0"/>
      <w:marRight w:val="0"/>
      <w:marTop w:val="0"/>
      <w:marBottom w:val="0"/>
      <w:divBdr>
        <w:top w:val="none" w:sz="0" w:space="0" w:color="auto"/>
        <w:left w:val="none" w:sz="0" w:space="0" w:color="auto"/>
        <w:bottom w:val="none" w:sz="0" w:space="0" w:color="auto"/>
        <w:right w:val="none" w:sz="0" w:space="0" w:color="auto"/>
      </w:divBdr>
    </w:div>
    <w:div w:id="1936284794">
      <w:bodyDiv w:val="1"/>
      <w:marLeft w:val="0"/>
      <w:marRight w:val="0"/>
      <w:marTop w:val="0"/>
      <w:marBottom w:val="0"/>
      <w:divBdr>
        <w:top w:val="none" w:sz="0" w:space="0" w:color="auto"/>
        <w:left w:val="none" w:sz="0" w:space="0" w:color="auto"/>
        <w:bottom w:val="none" w:sz="0" w:space="0" w:color="auto"/>
        <w:right w:val="none" w:sz="0" w:space="0" w:color="auto"/>
      </w:divBdr>
    </w:div>
    <w:div w:id="2001810577">
      <w:bodyDiv w:val="1"/>
      <w:marLeft w:val="0"/>
      <w:marRight w:val="0"/>
      <w:marTop w:val="0"/>
      <w:marBottom w:val="0"/>
      <w:divBdr>
        <w:top w:val="none" w:sz="0" w:space="0" w:color="auto"/>
        <w:left w:val="none" w:sz="0" w:space="0" w:color="auto"/>
        <w:bottom w:val="none" w:sz="0" w:space="0" w:color="auto"/>
        <w:right w:val="none" w:sz="0" w:space="0" w:color="auto"/>
      </w:divBdr>
    </w:div>
    <w:div w:id="2112777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D569-4902-4527-BA44-B66A1ED8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Assocation of Realtors</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Hegeman</dc:creator>
  <cp:lastModifiedBy>Laura Farley</cp:lastModifiedBy>
  <cp:revision>1</cp:revision>
  <cp:lastPrinted>2016-04-01T20:02:00Z</cp:lastPrinted>
  <dcterms:created xsi:type="dcterms:W3CDTF">2017-08-17T18:59:00Z</dcterms:created>
  <dcterms:modified xsi:type="dcterms:W3CDTF">2017-08-18T17:24:00Z</dcterms:modified>
</cp:coreProperties>
</file>